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D476" w14:textId="0BF1C156" w:rsidR="00EC5A09" w:rsidRDefault="00EC5A09" w:rsidP="00EC5A0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DF1F89" wp14:editId="504E26C0">
            <wp:extent cx="1428750" cy="1276350"/>
            <wp:effectExtent l="0" t="0" r="0" b="0"/>
            <wp:docPr id="563951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71950" w14:textId="77777777" w:rsidR="00EC5A09" w:rsidRPr="00EC5A09" w:rsidRDefault="00EC5A09" w:rsidP="00EC5A09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C5A09">
        <w:rPr>
          <w:rFonts w:ascii="Calibri" w:eastAsia="Calibri" w:hAnsi="Calibri" w:cs="Times New Roman"/>
          <w:b/>
          <w:sz w:val="28"/>
          <w:szCs w:val="28"/>
          <w:lang w:eastAsia="en-US"/>
        </w:rPr>
        <w:t>ANNUAL EXHIBITION</w:t>
      </w:r>
    </w:p>
    <w:p w14:paraId="3AB1723A" w14:textId="7D81EDD3" w:rsidR="00EC5A09" w:rsidRPr="00EC5A09" w:rsidRDefault="00EC5A09" w:rsidP="00EC5A09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C5A09">
        <w:rPr>
          <w:rFonts w:ascii="Calibri" w:eastAsia="Calibri" w:hAnsi="Calibri" w:cs="Times New Roman"/>
          <w:b/>
          <w:sz w:val="28"/>
          <w:szCs w:val="28"/>
          <w:lang w:eastAsia="en-US"/>
        </w:rPr>
        <w:t>GUID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>ELINES FOR PRESENTATION OF ARTWORK</w:t>
      </w:r>
      <w:r w:rsidR="00B96D62">
        <w:rPr>
          <w:rFonts w:ascii="Calibri" w:eastAsia="Calibri" w:hAnsi="Calibri" w:cs="Times New Roman"/>
          <w:b/>
          <w:sz w:val="28"/>
          <w:szCs w:val="28"/>
          <w:lang w:eastAsia="en-US"/>
        </w:rPr>
        <w:t>S</w:t>
      </w:r>
    </w:p>
    <w:p w14:paraId="556A8766" w14:textId="77777777" w:rsidR="007E01FB" w:rsidRDefault="007E01FB">
      <w:pPr>
        <w:rPr>
          <w:rFonts w:ascii="Calibri" w:hAnsi="Calibri" w:cs="Calibri"/>
          <w:sz w:val="22"/>
          <w:szCs w:val="22"/>
        </w:rPr>
      </w:pPr>
    </w:p>
    <w:p w14:paraId="698A3D24" w14:textId="28FF9F87" w:rsidR="5BAB66BE" w:rsidRPr="00385321" w:rsidRDefault="5BAB66BE">
      <w:pPr>
        <w:rPr>
          <w:rFonts w:ascii="Calibri" w:hAnsi="Calibri" w:cs="Calibri"/>
          <w:sz w:val="22"/>
          <w:szCs w:val="22"/>
        </w:rPr>
      </w:pPr>
      <w:r w:rsidRPr="00F7203B">
        <w:rPr>
          <w:rFonts w:ascii="Calibri" w:hAnsi="Calibri" w:cs="Calibri"/>
          <w:sz w:val="22"/>
          <w:szCs w:val="22"/>
        </w:rPr>
        <w:t xml:space="preserve">Work </w:t>
      </w:r>
      <w:r w:rsidR="00B96D62" w:rsidRPr="00F7203B">
        <w:rPr>
          <w:rFonts w:ascii="Calibri" w:hAnsi="Calibri" w:cs="Calibri"/>
          <w:sz w:val="22"/>
          <w:szCs w:val="22"/>
        </w:rPr>
        <w:t>for inclusion in the</w:t>
      </w:r>
      <w:r w:rsidR="007E01FB" w:rsidRPr="00F7203B">
        <w:rPr>
          <w:rFonts w:ascii="Calibri" w:hAnsi="Calibri" w:cs="Calibri"/>
          <w:sz w:val="22"/>
          <w:szCs w:val="22"/>
        </w:rPr>
        <w:t xml:space="preserve"> WHOBIDARTS’</w:t>
      </w:r>
      <w:r w:rsidR="00B96D62" w:rsidRPr="00F7203B">
        <w:rPr>
          <w:rFonts w:ascii="Calibri" w:hAnsi="Calibri" w:cs="Calibri"/>
          <w:sz w:val="22"/>
          <w:szCs w:val="22"/>
        </w:rPr>
        <w:t xml:space="preserve"> exhibition is</w:t>
      </w:r>
      <w:r w:rsidR="00D963C2" w:rsidRPr="00F7203B">
        <w:rPr>
          <w:rFonts w:ascii="Calibri" w:hAnsi="Calibri" w:cs="Calibri"/>
          <w:sz w:val="22"/>
          <w:szCs w:val="22"/>
        </w:rPr>
        <w:t xml:space="preserve"> </w:t>
      </w:r>
      <w:r w:rsidR="007E01FB" w:rsidRPr="00F7203B">
        <w:rPr>
          <w:rFonts w:ascii="Calibri" w:hAnsi="Calibri" w:cs="Calibri"/>
          <w:sz w:val="22"/>
          <w:szCs w:val="22"/>
        </w:rPr>
        <w:t>expected to be finished (e.g.</w:t>
      </w:r>
      <w:r w:rsidR="00F8412B" w:rsidRPr="00F7203B">
        <w:rPr>
          <w:rFonts w:ascii="Calibri" w:hAnsi="Calibri" w:cs="Calibri"/>
          <w:sz w:val="22"/>
          <w:szCs w:val="22"/>
        </w:rPr>
        <w:t xml:space="preserve"> mounted and/or</w:t>
      </w:r>
      <w:r w:rsidR="007E01FB" w:rsidRPr="00F7203B">
        <w:rPr>
          <w:rFonts w:ascii="Calibri" w:hAnsi="Calibri" w:cs="Calibri"/>
          <w:sz w:val="22"/>
          <w:szCs w:val="22"/>
        </w:rPr>
        <w:t xml:space="preserve"> framed), in a professional manner.  </w:t>
      </w:r>
      <w:r w:rsidR="00AE7AD9" w:rsidRPr="00F7203B">
        <w:rPr>
          <w:rFonts w:ascii="Calibri" w:hAnsi="Calibri" w:cs="Calibri"/>
          <w:sz w:val="22"/>
          <w:szCs w:val="22"/>
        </w:rPr>
        <w:t>The</w:t>
      </w:r>
      <w:r w:rsidR="00F8412B" w:rsidRPr="00F7203B">
        <w:rPr>
          <w:rFonts w:ascii="Calibri" w:hAnsi="Calibri" w:cs="Calibri"/>
          <w:sz w:val="22"/>
          <w:szCs w:val="22"/>
        </w:rPr>
        <w:t xml:space="preserve"> guidelines </w:t>
      </w:r>
      <w:r w:rsidR="00AE7AD9" w:rsidRPr="00F7203B">
        <w:rPr>
          <w:rFonts w:ascii="Calibri" w:hAnsi="Calibri" w:cs="Calibri"/>
          <w:sz w:val="22"/>
          <w:szCs w:val="22"/>
        </w:rPr>
        <w:t xml:space="preserve">below </w:t>
      </w:r>
      <w:r w:rsidR="00F8412B" w:rsidRPr="00F7203B">
        <w:rPr>
          <w:rFonts w:ascii="Calibri" w:hAnsi="Calibri" w:cs="Calibri"/>
          <w:sz w:val="22"/>
          <w:szCs w:val="22"/>
        </w:rPr>
        <w:t>set out what is expected.</w:t>
      </w:r>
      <w:r w:rsidR="00F7203B">
        <w:rPr>
          <w:rFonts w:ascii="Calibri" w:hAnsi="Calibri" w:cs="Calibri"/>
          <w:sz w:val="22"/>
          <w:szCs w:val="22"/>
        </w:rPr>
        <w:t xml:space="preserve"> Presentation</w:t>
      </w:r>
      <w:r w:rsidR="00D963C2" w:rsidRPr="00F7203B">
        <w:rPr>
          <w:rFonts w:ascii="Calibri" w:hAnsi="Calibri" w:cs="Calibri"/>
          <w:sz w:val="22"/>
          <w:szCs w:val="22"/>
        </w:rPr>
        <w:t xml:space="preserve"> </w:t>
      </w:r>
      <w:r w:rsidR="00F7203B">
        <w:rPr>
          <w:rFonts w:ascii="Calibri" w:hAnsi="Calibri" w:cs="Calibri"/>
          <w:sz w:val="22"/>
          <w:szCs w:val="22"/>
        </w:rPr>
        <w:t xml:space="preserve">of work </w:t>
      </w:r>
      <w:r w:rsidR="00D963C2" w:rsidRPr="00F7203B">
        <w:rPr>
          <w:rFonts w:ascii="Calibri" w:hAnsi="Calibri" w:cs="Calibri"/>
          <w:sz w:val="22"/>
          <w:szCs w:val="22"/>
        </w:rPr>
        <w:t xml:space="preserve">which </w:t>
      </w:r>
      <w:r w:rsidR="00F7203B">
        <w:rPr>
          <w:rFonts w:ascii="Calibri" w:hAnsi="Calibri" w:cs="Calibri"/>
          <w:sz w:val="22"/>
          <w:szCs w:val="22"/>
        </w:rPr>
        <w:t>does</w:t>
      </w:r>
      <w:r w:rsidR="00D963C2" w:rsidRPr="00F7203B">
        <w:rPr>
          <w:rFonts w:ascii="Calibri" w:hAnsi="Calibri" w:cs="Calibri"/>
          <w:sz w:val="22"/>
          <w:szCs w:val="22"/>
        </w:rPr>
        <w:t xml:space="preserve"> no</w:t>
      </w:r>
      <w:r w:rsidR="00F7203B">
        <w:rPr>
          <w:rFonts w:ascii="Calibri" w:hAnsi="Calibri" w:cs="Calibri"/>
          <w:sz w:val="22"/>
          <w:szCs w:val="22"/>
        </w:rPr>
        <w:t>t meet these expectations</w:t>
      </w:r>
      <w:r w:rsidR="00D963C2" w:rsidRPr="00F7203B">
        <w:rPr>
          <w:rFonts w:ascii="Calibri" w:hAnsi="Calibri" w:cs="Calibri"/>
          <w:sz w:val="22"/>
          <w:szCs w:val="22"/>
        </w:rPr>
        <w:t xml:space="preserve"> will not be accepted.</w:t>
      </w:r>
    </w:p>
    <w:p w14:paraId="23011F4A" w14:textId="1EFC0F69" w:rsidR="3B4F318D" w:rsidRPr="00385321" w:rsidRDefault="3B4F318D" w:rsidP="00807ECB">
      <w:p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b/>
          <w:bCs/>
          <w:sz w:val="22"/>
          <w:szCs w:val="22"/>
        </w:rPr>
        <w:t xml:space="preserve">2D works – </w:t>
      </w:r>
      <w:r w:rsidR="00807ECB" w:rsidRPr="00385321">
        <w:rPr>
          <w:rFonts w:ascii="Calibri" w:hAnsi="Calibri" w:cs="Calibri"/>
          <w:b/>
          <w:bCs/>
          <w:sz w:val="22"/>
          <w:szCs w:val="22"/>
        </w:rPr>
        <w:t>P</w:t>
      </w:r>
      <w:r w:rsidRPr="00385321">
        <w:rPr>
          <w:rFonts w:ascii="Calibri" w:hAnsi="Calibri" w:cs="Calibri"/>
          <w:b/>
          <w:bCs/>
          <w:sz w:val="22"/>
          <w:szCs w:val="22"/>
        </w:rPr>
        <w:t>aintings (excluding watercolour)</w:t>
      </w:r>
      <w:r w:rsidR="26FADCFB" w:rsidRPr="00385321">
        <w:rPr>
          <w:rFonts w:ascii="Calibri" w:hAnsi="Calibri" w:cs="Calibri"/>
          <w:b/>
          <w:bCs/>
          <w:sz w:val="22"/>
          <w:szCs w:val="22"/>
        </w:rPr>
        <w:t xml:space="preserve"> and resin works</w:t>
      </w:r>
      <w:r w:rsidR="26FADCFB" w:rsidRPr="00385321">
        <w:rPr>
          <w:rFonts w:ascii="Calibri" w:hAnsi="Calibri" w:cs="Calibri"/>
          <w:sz w:val="22"/>
          <w:szCs w:val="22"/>
        </w:rPr>
        <w:t>.</w:t>
      </w:r>
    </w:p>
    <w:p w14:paraId="15F239BA" w14:textId="4F3CCE30" w:rsidR="5B4D2311" w:rsidRPr="00385321" w:rsidRDefault="5B4D2311" w:rsidP="00807EC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 xml:space="preserve">Framing </w:t>
      </w:r>
      <w:r w:rsidR="00F8412B">
        <w:rPr>
          <w:rFonts w:ascii="Calibri" w:hAnsi="Calibri" w:cs="Calibri"/>
          <w:sz w:val="22"/>
          <w:szCs w:val="22"/>
        </w:rPr>
        <w:t>is often</w:t>
      </w:r>
      <w:r w:rsidRPr="00385321">
        <w:rPr>
          <w:rFonts w:ascii="Calibri" w:hAnsi="Calibri" w:cs="Calibri"/>
          <w:sz w:val="22"/>
          <w:szCs w:val="22"/>
        </w:rPr>
        <w:t xml:space="preserve"> subjective</w:t>
      </w:r>
      <w:r w:rsidR="3E005B5F" w:rsidRPr="00385321">
        <w:rPr>
          <w:rFonts w:ascii="Calibri" w:hAnsi="Calibri" w:cs="Calibri"/>
          <w:sz w:val="22"/>
          <w:szCs w:val="22"/>
        </w:rPr>
        <w:t>,</w:t>
      </w:r>
      <w:r w:rsidRPr="00385321">
        <w:rPr>
          <w:rFonts w:ascii="Calibri" w:hAnsi="Calibri" w:cs="Calibri"/>
          <w:sz w:val="22"/>
          <w:szCs w:val="22"/>
        </w:rPr>
        <w:t xml:space="preserve"> but artists should have in mind the aesthetic they wish to present when choosing framing. Badly chosen</w:t>
      </w:r>
      <w:r w:rsidR="00AE7AD9">
        <w:rPr>
          <w:rFonts w:ascii="Calibri" w:hAnsi="Calibri" w:cs="Calibri"/>
          <w:sz w:val="22"/>
          <w:szCs w:val="22"/>
        </w:rPr>
        <w:t xml:space="preserve"> or</w:t>
      </w:r>
      <w:r w:rsidR="00F7203B">
        <w:rPr>
          <w:rFonts w:ascii="Calibri" w:hAnsi="Calibri" w:cs="Calibri"/>
          <w:sz w:val="22"/>
          <w:szCs w:val="22"/>
        </w:rPr>
        <w:t xml:space="preserve"> substandard </w:t>
      </w:r>
      <w:r w:rsidRPr="00385321">
        <w:rPr>
          <w:rFonts w:ascii="Calibri" w:hAnsi="Calibri" w:cs="Calibri"/>
          <w:sz w:val="22"/>
          <w:szCs w:val="22"/>
        </w:rPr>
        <w:t>framing can detract from what</w:t>
      </w:r>
      <w:r w:rsidR="4A1E6523" w:rsidRPr="00385321">
        <w:rPr>
          <w:rFonts w:ascii="Calibri" w:hAnsi="Calibri" w:cs="Calibri"/>
          <w:sz w:val="22"/>
          <w:szCs w:val="22"/>
        </w:rPr>
        <w:t xml:space="preserve"> </w:t>
      </w:r>
      <w:r w:rsidRPr="00385321">
        <w:rPr>
          <w:rFonts w:ascii="Calibri" w:hAnsi="Calibri" w:cs="Calibri"/>
          <w:sz w:val="22"/>
          <w:szCs w:val="22"/>
        </w:rPr>
        <w:t>otherwise might be</w:t>
      </w:r>
      <w:r w:rsidR="063E453C" w:rsidRPr="00385321">
        <w:rPr>
          <w:rFonts w:ascii="Calibri" w:hAnsi="Calibri" w:cs="Calibri"/>
          <w:sz w:val="22"/>
          <w:szCs w:val="22"/>
        </w:rPr>
        <w:t xml:space="preserve"> good work</w:t>
      </w:r>
      <w:r w:rsidR="00D963C2" w:rsidRPr="00385321">
        <w:rPr>
          <w:rFonts w:ascii="Calibri" w:hAnsi="Calibri" w:cs="Calibri"/>
          <w:sz w:val="22"/>
          <w:szCs w:val="22"/>
        </w:rPr>
        <w:t xml:space="preserve"> </w:t>
      </w:r>
      <w:r w:rsidR="00F8412B">
        <w:rPr>
          <w:rFonts w:ascii="Calibri" w:hAnsi="Calibri" w:cs="Calibri"/>
          <w:sz w:val="22"/>
          <w:szCs w:val="22"/>
        </w:rPr>
        <w:t xml:space="preserve">and </w:t>
      </w:r>
      <w:r w:rsidR="00D963C2" w:rsidRPr="00385321">
        <w:rPr>
          <w:rFonts w:ascii="Calibri" w:hAnsi="Calibri" w:cs="Calibri"/>
          <w:sz w:val="22"/>
          <w:szCs w:val="22"/>
        </w:rPr>
        <w:t>may</w:t>
      </w:r>
      <w:r w:rsidR="1E96FFC6" w:rsidRPr="00385321">
        <w:rPr>
          <w:rFonts w:ascii="Calibri" w:hAnsi="Calibri" w:cs="Calibri"/>
          <w:sz w:val="22"/>
          <w:szCs w:val="22"/>
        </w:rPr>
        <w:t xml:space="preserve"> affect selection.</w:t>
      </w:r>
    </w:p>
    <w:p w14:paraId="69F16F0E" w14:textId="74E3CAC8" w:rsidR="00D963C2" w:rsidRPr="00385321" w:rsidRDefault="5AEF79D0" w:rsidP="00807EC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Framing should be solidly constructed without any breaks</w:t>
      </w:r>
      <w:r w:rsidR="00F8412B">
        <w:rPr>
          <w:rFonts w:ascii="Calibri" w:hAnsi="Calibri" w:cs="Calibri"/>
          <w:sz w:val="22"/>
          <w:szCs w:val="22"/>
        </w:rPr>
        <w:t xml:space="preserve">, split </w:t>
      </w:r>
      <w:r w:rsidRPr="00385321">
        <w:rPr>
          <w:rFonts w:ascii="Calibri" w:hAnsi="Calibri" w:cs="Calibri"/>
          <w:sz w:val="22"/>
          <w:szCs w:val="22"/>
        </w:rPr>
        <w:t xml:space="preserve">corners </w:t>
      </w:r>
      <w:r w:rsidR="007C48E7">
        <w:rPr>
          <w:rFonts w:ascii="Calibri" w:hAnsi="Calibri" w:cs="Calibri"/>
          <w:sz w:val="22"/>
          <w:szCs w:val="22"/>
        </w:rPr>
        <w:t xml:space="preserve">or coming </w:t>
      </w:r>
      <w:r w:rsidR="497F3E21" w:rsidRPr="00385321">
        <w:rPr>
          <w:rFonts w:ascii="Calibri" w:hAnsi="Calibri" w:cs="Calibri"/>
          <w:sz w:val="22"/>
          <w:szCs w:val="22"/>
        </w:rPr>
        <w:t>apart</w:t>
      </w:r>
      <w:r w:rsidR="00F8412B">
        <w:rPr>
          <w:rFonts w:ascii="Calibri" w:hAnsi="Calibri" w:cs="Calibri"/>
          <w:sz w:val="22"/>
          <w:szCs w:val="22"/>
        </w:rPr>
        <w:t xml:space="preserve"> or any other marks or damage (unless these are integral to the work itself).  </w:t>
      </w:r>
    </w:p>
    <w:p w14:paraId="039761A7" w14:textId="725D27EB" w:rsidR="00A170D6" w:rsidRPr="00A170D6" w:rsidRDefault="5B72840F" w:rsidP="00A170D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170D6">
        <w:rPr>
          <w:rFonts w:ascii="Calibri" w:hAnsi="Calibri" w:cs="Calibri"/>
          <w:sz w:val="22"/>
          <w:szCs w:val="22"/>
        </w:rPr>
        <w:t xml:space="preserve">Paintings should be fixed </w:t>
      </w:r>
      <w:r w:rsidR="00D963C2" w:rsidRPr="00A170D6">
        <w:rPr>
          <w:rFonts w:ascii="Calibri" w:hAnsi="Calibri" w:cs="Calibri"/>
          <w:sz w:val="22"/>
          <w:szCs w:val="22"/>
        </w:rPr>
        <w:t xml:space="preserve">securely </w:t>
      </w:r>
      <w:r w:rsidRPr="00A170D6">
        <w:rPr>
          <w:rFonts w:ascii="Calibri" w:hAnsi="Calibri" w:cs="Calibri"/>
          <w:sz w:val="22"/>
          <w:szCs w:val="22"/>
        </w:rPr>
        <w:t xml:space="preserve">in the frame. </w:t>
      </w:r>
      <w:r w:rsidR="00807ECB" w:rsidRPr="00A170D6">
        <w:rPr>
          <w:rFonts w:ascii="Calibri" w:hAnsi="Calibri" w:cs="Calibri"/>
          <w:sz w:val="22"/>
          <w:szCs w:val="22"/>
        </w:rPr>
        <w:t xml:space="preserve"> </w:t>
      </w:r>
      <w:r w:rsidR="66816146" w:rsidRPr="00A170D6">
        <w:rPr>
          <w:rFonts w:ascii="Calibri" w:hAnsi="Calibri" w:cs="Calibri"/>
          <w:sz w:val="22"/>
          <w:szCs w:val="22"/>
        </w:rPr>
        <w:t>D-rings and c</w:t>
      </w:r>
      <w:r w:rsidR="69B1E4CA" w:rsidRPr="00A170D6">
        <w:rPr>
          <w:rFonts w:ascii="Calibri" w:hAnsi="Calibri" w:cs="Calibri"/>
          <w:sz w:val="22"/>
          <w:szCs w:val="22"/>
        </w:rPr>
        <w:t>ord</w:t>
      </w:r>
      <w:r w:rsidR="66816146" w:rsidRPr="00A170D6">
        <w:rPr>
          <w:rFonts w:ascii="Calibri" w:hAnsi="Calibri" w:cs="Calibri"/>
          <w:sz w:val="22"/>
          <w:szCs w:val="22"/>
        </w:rPr>
        <w:t xml:space="preserve"> should be attached </w:t>
      </w:r>
      <w:r w:rsidR="59FB819A" w:rsidRPr="00A170D6">
        <w:rPr>
          <w:rFonts w:ascii="Calibri" w:hAnsi="Calibri" w:cs="Calibri"/>
          <w:sz w:val="22"/>
          <w:szCs w:val="22"/>
        </w:rPr>
        <w:t>approximately one third down the frame</w:t>
      </w:r>
      <w:r w:rsidR="000B5AF2" w:rsidRPr="00A170D6">
        <w:rPr>
          <w:rFonts w:ascii="Calibri" w:hAnsi="Calibri" w:cs="Calibri"/>
          <w:sz w:val="22"/>
          <w:szCs w:val="22"/>
        </w:rPr>
        <w:t xml:space="preserve"> and</w:t>
      </w:r>
      <w:r w:rsidR="59FB819A" w:rsidRPr="00A170D6">
        <w:rPr>
          <w:rFonts w:ascii="Calibri" w:hAnsi="Calibri" w:cs="Calibri"/>
          <w:sz w:val="22"/>
          <w:szCs w:val="22"/>
        </w:rPr>
        <w:t xml:space="preserve"> </w:t>
      </w:r>
      <w:r w:rsidR="1AC95482" w:rsidRPr="00A170D6">
        <w:rPr>
          <w:rFonts w:ascii="Calibri" w:hAnsi="Calibri" w:cs="Calibri"/>
          <w:sz w:val="22"/>
          <w:szCs w:val="22"/>
        </w:rPr>
        <w:t xml:space="preserve">the cord should be tightly stretched </w:t>
      </w:r>
      <w:r w:rsidR="66816146" w:rsidRPr="00A170D6">
        <w:rPr>
          <w:rFonts w:ascii="Calibri" w:hAnsi="Calibri" w:cs="Calibri"/>
          <w:sz w:val="22"/>
          <w:szCs w:val="22"/>
        </w:rPr>
        <w:t>so that when hung from a single point the c</w:t>
      </w:r>
      <w:r w:rsidR="36C90B44" w:rsidRPr="00A170D6">
        <w:rPr>
          <w:rFonts w:ascii="Calibri" w:hAnsi="Calibri" w:cs="Calibri"/>
          <w:sz w:val="22"/>
          <w:szCs w:val="22"/>
        </w:rPr>
        <w:t>ord</w:t>
      </w:r>
      <w:r w:rsidR="66816146" w:rsidRPr="00A170D6">
        <w:rPr>
          <w:rFonts w:ascii="Calibri" w:hAnsi="Calibri" w:cs="Calibri"/>
          <w:sz w:val="22"/>
          <w:szCs w:val="22"/>
        </w:rPr>
        <w:t xml:space="preserve"> does not show</w:t>
      </w:r>
      <w:r w:rsidR="5A9F2EAD" w:rsidRPr="00A170D6">
        <w:rPr>
          <w:rFonts w:ascii="Calibri" w:hAnsi="Calibri" w:cs="Calibri"/>
          <w:sz w:val="22"/>
          <w:szCs w:val="22"/>
        </w:rPr>
        <w:t xml:space="preserve"> above the frame</w:t>
      </w:r>
      <w:r w:rsidR="00170DAA" w:rsidRPr="00A170D6">
        <w:rPr>
          <w:rFonts w:ascii="Calibri" w:hAnsi="Calibri" w:cs="Calibri"/>
          <w:sz w:val="22"/>
          <w:szCs w:val="22"/>
        </w:rPr>
        <w:t xml:space="preserve">.  See </w:t>
      </w:r>
      <w:r w:rsidR="00A170D6" w:rsidRPr="00A170D6">
        <w:rPr>
          <w:rFonts w:ascii="Calibri" w:hAnsi="Calibri" w:cs="Calibri"/>
          <w:sz w:val="22"/>
          <w:szCs w:val="22"/>
        </w:rPr>
        <w:t>Figure 1.  If the D-rings are attached too low the painting will tend to hang badly.  Missing D-rings and incorrectly positioned cord will result in the work not being accepted.</w:t>
      </w:r>
    </w:p>
    <w:p w14:paraId="2F6F2C9A" w14:textId="77777777" w:rsidR="00A170D6" w:rsidRDefault="00170DAA" w:rsidP="00A170D6">
      <w:pPr>
        <w:keepNext/>
        <w:ind w:left="720"/>
        <w:jc w:val="center"/>
      </w:pPr>
      <w:r>
        <w:rPr>
          <w:noProof/>
        </w:rPr>
        <w:drawing>
          <wp:inline distT="0" distB="0" distL="0" distR="0" wp14:anchorId="23524CFB" wp14:editId="3D7A87AA">
            <wp:extent cx="3054622" cy="2291136"/>
            <wp:effectExtent l="0" t="0" r="0" b="0"/>
            <wp:docPr id="779212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02" cy="229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D74F" w14:textId="15500397" w:rsidR="00170DAA" w:rsidRDefault="00A170D6" w:rsidP="00A170D6">
      <w:pPr>
        <w:pStyle w:val="Caption"/>
        <w:jc w:val="center"/>
        <w:rPr>
          <w:noProof/>
        </w:rPr>
      </w:pPr>
      <w:r>
        <w:t xml:space="preserve">Figure </w:t>
      </w:r>
      <w:fldSimple w:instr=" SEQ Figure \* ARABIC ">
        <w:r w:rsidR="00F8412B">
          <w:rPr>
            <w:noProof/>
          </w:rPr>
          <w:t>1</w:t>
        </w:r>
      </w:fldSimple>
    </w:p>
    <w:p w14:paraId="5EBF9B12" w14:textId="77777777" w:rsidR="00AE7AD9" w:rsidRDefault="00AE7AD9" w:rsidP="00AE7AD9"/>
    <w:p w14:paraId="3A5075E2" w14:textId="77777777" w:rsidR="00F7203B" w:rsidRPr="00AE7AD9" w:rsidRDefault="00F7203B" w:rsidP="00AE7AD9"/>
    <w:p w14:paraId="06EA7AFD" w14:textId="77777777" w:rsidR="00AE7AD9" w:rsidRPr="00AE7AD9" w:rsidRDefault="55C6D44F" w:rsidP="00F8412B">
      <w:pPr>
        <w:pStyle w:val="ListParagraph"/>
        <w:numPr>
          <w:ilvl w:val="0"/>
          <w:numId w:val="2"/>
        </w:numPr>
        <w:rPr>
          <w:rFonts w:ascii="Calibri" w:hAnsi="Calibri" w:cs="Calibri"/>
          <w:color w:val="EE0000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lastRenderedPageBreak/>
        <w:t>Unframed paintings are accepted but the sides of the frame should be appropriately finished</w:t>
      </w:r>
      <w:r w:rsidR="406A2B5C" w:rsidRPr="00385321">
        <w:rPr>
          <w:rFonts w:ascii="Calibri" w:hAnsi="Calibri" w:cs="Calibri"/>
          <w:sz w:val="22"/>
          <w:szCs w:val="22"/>
        </w:rPr>
        <w:t xml:space="preserve"> </w:t>
      </w:r>
      <w:r w:rsidRPr="00385321">
        <w:rPr>
          <w:rFonts w:ascii="Calibri" w:hAnsi="Calibri" w:cs="Calibri"/>
          <w:sz w:val="22"/>
          <w:szCs w:val="22"/>
        </w:rPr>
        <w:t xml:space="preserve">in white, black or </w:t>
      </w:r>
      <w:r w:rsidR="71FE8361" w:rsidRPr="00385321">
        <w:rPr>
          <w:rFonts w:ascii="Calibri" w:hAnsi="Calibri" w:cs="Calibri"/>
          <w:sz w:val="22"/>
          <w:szCs w:val="22"/>
        </w:rPr>
        <w:t>another</w:t>
      </w:r>
      <w:r w:rsidR="1B15BB8A" w:rsidRPr="00385321">
        <w:rPr>
          <w:rFonts w:ascii="Calibri" w:hAnsi="Calibri" w:cs="Calibri"/>
          <w:sz w:val="22"/>
          <w:szCs w:val="22"/>
        </w:rPr>
        <w:t xml:space="preserve"> single colour</w:t>
      </w:r>
      <w:r w:rsidR="54E4B7C0" w:rsidRPr="00385321">
        <w:rPr>
          <w:rFonts w:ascii="Calibri" w:hAnsi="Calibri" w:cs="Calibri"/>
          <w:sz w:val="22"/>
          <w:szCs w:val="22"/>
        </w:rPr>
        <w:t xml:space="preserve"> that complements the work</w:t>
      </w:r>
      <w:r w:rsidR="67459557" w:rsidRPr="00385321">
        <w:rPr>
          <w:rFonts w:ascii="Calibri" w:hAnsi="Calibri" w:cs="Calibri"/>
          <w:sz w:val="22"/>
          <w:szCs w:val="22"/>
        </w:rPr>
        <w:t>. Where the edges of the painting are part of the work or the work is</w:t>
      </w:r>
      <w:r w:rsidR="18FD768D" w:rsidRPr="00385321">
        <w:rPr>
          <w:rFonts w:ascii="Calibri" w:hAnsi="Calibri" w:cs="Calibri"/>
          <w:sz w:val="22"/>
          <w:szCs w:val="22"/>
        </w:rPr>
        <w:t xml:space="preserve"> intended to show the nature of its construction unfinished edges can be accepted</w:t>
      </w:r>
      <w:r w:rsidR="475B3A02" w:rsidRPr="00385321">
        <w:rPr>
          <w:rFonts w:ascii="Calibri" w:hAnsi="Calibri" w:cs="Calibri"/>
          <w:sz w:val="22"/>
          <w:szCs w:val="22"/>
        </w:rPr>
        <w:t>.</w:t>
      </w:r>
      <w:r w:rsidR="0BBC95C7" w:rsidRPr="00385321">
        <w:rPr>
          <w:rFonts w:ascii="Calibri" w:hAnsi="Calibri" w:cs="Calibri"/>
          <w:sz w:val="22"/>
          <w:szCs w:val="22"/>
        </w:rPr>
        <w:t xml:space="preserve">  </w:t>
      </w:r>
    </w:p>
    <w:p w14:paraId="0E0A10E2" w14:textId="77777777" w:rsidR="00AE7AD9" w:rsidRPr="00AE7AD9" w:rsidRDefault="0BF0AE2D" w:rsidP="00F8412B">
      <w:pPr>
        <w:pStyle w:val="ListParagraph"/>
        <w:numPr>
          <w:ilvl w:val="0"/>
          <w:numId w:val="2"/>
        </w:numPr>
        <w:rPr>
          <w:rFonts w:ascii="Calibri" w:hAnsi="Calibri" w:cs="Calibri"/>
          <w:color w:val="EE0000"/>
          <w:sz w:val="22"/>
          <w:szCs w:val="22"/>
        </w:rPr>
      </w:pPr>
      <w:r w:rsidRPr="00D43EF3">
        <w:rPr>
          <w:rFonts w:ascii="Calibri" w:hAnsi="Calibri" w:cs="Calibri"/>
          <w:sz w:val="22"/>
          <w:szCs w:val="22"/>
        </w:rPr>
        <w:t>W</w:t>
      </w:r>
      <w:r w:rsidR="0BBC95C7" w:rsidRPr="00D43EF3">
        <w:rPr>
          <w:rFonts w:ascii="Calibri" w:hAnsi="Calibri" w:cs="Calibri"/>
          <w:sz w:val="22"/>
          <w:szCs w:val="22"/>
        </w:rPr>
        <w:t>arped unframe</w:t>
      </w:r>
      <w:r w:rsidR="4E18A252" w:rsidRPr="00D43EF3">
        <w:rPr>
          <w:rFonts w:ascii="Calibri" w:hAnsi="Calibri" w:cs="Calibri"/>
          <w:sz w:val="22"/>
          <w:szCs w:val="22"/>
        </w:rPr>
        <w:t>d work</w:t>
      </w:r>
      <w:r w:rsidR="0BBC95C7" w:rsidRPr="00D43EF3">
        <w:rPr>
          <w:rFonts w:ascii="Calibri" w:hAnsi="Calibri" w:cs="Calibri"/>
          <w:sz w:val="22"/>
          <w:szCs w:val="22"/>
        </w:rPr>
        <w:t xml:space="preserve">s </w:t>
      </w:r>
      <w:r w:rsidR="31861804" w:rsidRPr="00D43EF3">
        <w:rPr>
          <w:rFonts w:ascii="Calibri" w:hAnsi="Calibri" w:cs="Calibri"/>
          <w:sz w:val="22"/>
          <w:szCs w:val="22"/>
        </w:rPr>
        <w:t xml:space="preserve">which cannot be hung </w:t>
      </w:r>
      <w:r w:rsidR="00D963C2" w:rsidRPr="00D43EF3">
        <w:rPr>
          <w:rFonts w:ascii="Calibri" w:hAnsi="Calibri" w:cs="Calibri"/>
          <w:sz w:val="22"/>
          <w:szCs w:val="22"/>
        </w:rPr>
        <w:t>satisfactorily</w:t>
      </w:r>
      <w:r w:rsidR="31861804" w:rsidRPr="00D43EF3">
        <w:rPr>
          <w:rFonts w:ascii="Calibri" w:hAnsi="Calibri" w:cs="Calibri"/>
          <w:sz w:val="22"/>
          <w:szCs w:val="22"/>
        </w:rPr>
        <w:t xml:space="preserve"> </w:t>
      </w:r>
      <w:r w:rsidR="0BBC95C7" w:rsidRPr="00D43EF3">
        <w:rPr>
          <w:rFonts w:ascii="Calibri" w:hAnsi="Calibri" w:cs="Calibri"/>
          <w:sz w:val="22"/>
          <w:szCs w:val="22"/>
        </w:rPr>
        <w:t>will not be accepted</w:t>
      </w:r>
      <w:r w:rsidR="02AB6514" w:rsidRPr="00D43EF3">
        <w:rPr>
          <w:rFonts w:ascii="Calibri" w:hAnsi="Calibri" w:cs="Calibri"/>
          <w:sz w:val="22"/>
          <w:szCs w:val="22"/>
        </w:rPr>
        <w:t>.</w:t>
      </w:r>
      <w:r w:rsidR="00F146D1">
        <w:rPr>
          <w:rFonts w:ascii="Calibri" w:hAnsi="Calibri" w:cs="Calibri"/>
          <w:sz w:val="22"/>
          <w:szCs w:val="22"/>
        </w:rPr>
        <w:t xml:space="preserve">  </w:t>
      </w:r>
    </w:p>
    <w:p w14:paraId="17827965" w14:textId="6C7CE27F" w:rsidR="00F146D1" w:rsidRPr="00F146D1" w:rsidRDefault="00F146D1" w:rsidP="00F8412B">
      <w:pPr>
        <w:pStyle w:val="ListParagraph"/>
        <w:numPr>
          <w:ilvl w:val="0"/>
          <w:numId w:val="2"/>
        </w:numPr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above, </w:t>
      </w:r>
      <w:r w:rsidRPr="00A170D6">
        <w:rPr>
          <w:rFonts w:ascii="Calibri" w:hAnsi="Calibri" w:cs="Calibri"/>
          <w:sz w:val="22"/>
          <w:szCs w:val="22"/>
        </w:rPr>
        <w:t xml:space="preserve">D-rings and cord should be attached approximately one third down the frame and the cord should be tightly stretched so that, when hung from a single point the cord does not show above the frame.  </w:t>
      </w:r>
    </w:p>
    <w:p w14:paraId="694E87A1" w14:textId="04B62D0B" w:rsidR="007C48E7" w:rsidRPr="00F146D1" w:rsidRDefault="007C48E7" w:rsidP="00807EC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146D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Giclée prints of paintings or original print are </w:t>
      </w:r>
      <w:r w:rsidRPr="00F146D1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NOT</w:t>
      </w:r>
      <w:r w:rsidRPr="00F146D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permitted.</w:t>
      </w:r>
    </w:p>
    <w:p w14:paraId="0F1D31FC" w14:textId="5B55212F" w:rsidR="3B4F318D" w:rsidRPr="00385321" w:rsidRDefault="3B4F318D" w:rsidP="00807ECB">
      <w:pPr>
        <w:rPr>
          <w:rFonts w:ascii="Calibri" w:hAnsi="Calibri" w:cs="Calibri"/>
          <w:b/>
          <w:bCs/>
          <w:sz w:val="22"/>
          <w:szCs w:val="22"/>
        </w:rPr>
      </w:pPr>
      <w:r w:rsidRPr="00385321">
        <w:rPr>
          <w:rFonts w:ascii="Calibri" w:hAnsi="Calibri" w:cs="Calibri"/>
          <w:b/>
          <w:bCs/>
          <w:sz w:val="22"/>
          <w:szCs w:val="22"/>
        </w:rPr>
        <w:t xml:space="preserve">2D </w:t>
      </w:r>
      <w:r w:rsidR="00807ECB" w:rsidRPr="00385321">
        <w:rPr>
          <w:rFonts w:ascii="Calibri" w:hAnsi="Calibri" w:cs="Calibri"/>
          <w:b/>
          <w:bCs/>
          <w:sz w:val="22"/>
          <w:szCs w:val="22"/>
        </w:rPr>
        <w:t>w</w:t>
      </w:r>
      <w:r w:rsidRPr="00385321">
        <w:rPr>
          <w:rFonts w:ascii="Calibri" w:hAnsi="Calibri" w:cs="Calibri"/>
          <w:b/>
          <w:bCs/>
          <w:sz w:val="22"/>
          <w:szCs w:val="22"/>
        </w:rPr>
        <w:t xml:space="preserve">orks – Drawings </w:t>
      </w:r>
      <w:r w:rsidR="3EEB15BE" w:rsidRPr="00385321">
        <w:rPr>
          <w:rFonts w:ascii="Calibri" w:hAnsi="Calibri" w:cs="Calibri"/>
          <w:b/>
          <w:bCs/>
          <w:sz w:val="22"/>
          <w:szCs w:val="22"/>
        </w:rPr>
        <w:t>(</w:t>
      </w:r>
      <w:r w:rsidR="00807ECB" w:rsidRPr="00385321">
        <w:rPr>
          <w:rFonts w:ascii="Calibri" w:hAnsi="Calibri" w:cs="Calibri"/>
          <w:b/>
          <w:bCs/>
          <w:sz w:val="22"/>
          <w:szCs w:val="22"/>
        </w:rPr>
        <w:t>p</w:t>
      </w:r>
      <w:r w:rsidR="3EEB15BE" w:rsidRPr="00385321">
        <w:rPr>
          <w:rFonts w:ascii="Calibri" w:hAnsi="Calibri" w:cs="Calibri"/>
          <w:b/>
          <w:bCs/>
          <w:sz w:val="22"/>
          <w:szCs w:val="22"/>
        </w:rPr>
        <w:t xml:space="preserve">encil, </w:t>
      </w:r>
      <w:r w:rsidR="00807ECB" w:rsidRPr="00385321">
        <w:rPr>
          <w:rFonts w:ascii="Calibri" w:hAnsi="Calibri" w:cs="Calibri"/>
          <w:b/>
          <w:bCs/>
          <w:sz w:val="22"/>
          <w:szCs w:val="22"/>
        </w:rPr>
        <w:t>p</w:t>
      </w:r>
      <w:r w:rsidR="3EEB15BE" w:rsidRPr="00385321">
        <w:rPr>
          <w:rFonts w:ascii="Calibri" w:hAnsi="Calibri" w:cs="Calibri"/>
          <w:b/>
          <w:bCs/>
          <w:sz w:val="22"/>
          <w:szCs w:val="22"/>
        </w:rPr>
        <w:t>astel etc)</w:t>
      </w:r>
      <w:r w:rsidRPr="00385321">
        <w:rPr>
          <w:rFonts w:ascii="Calibri" w:hAnsi="Calibri" w:cs="Calibri"/>
          <w:b/>
          <w:bCs/>
          <w:sz w:val="22"/>
          <w:szCs w:val="22"/>
        </w:rPr>
        <w:t xml:space="preserve">, watercolour paintings, </w:t>
      </w:r>
      <w:r w:rsidR="00807ECB" w:rsidRPr="00385321">
        <w:rPr>
          <w:rFonts w:ascii="Calibri" w:hAnsi="Calibri" w:cs="Calibri"/>
          <w:b/>
          <w:bCs/>
          <w:sz w:val="22"/>
          <w:szCs w:val="22"/>
        </w:rPr>
        <w:t>o</w:t>
      </w:r>
      <w:r w:rsidR="541B888D" w:rsidRPr="00385321">
        <w:rPr>
          <w:rFonts w:ascii="Calibri" w:hAnsi="Calibri" w:cs="Calibri"/>
          <w:b/>
          <w:bCs/>
          <w:sz w:val="22"/>
          <w:szCs w:val="22"/>
        </w:rPr>
        <w:t xml:space="preserve">riginal </w:t>
      </w:r>
      <w:r w:rsidR="00807ECB" w:rsidRPr="00385321">
        <w:rPr>
          <w:rFonts w:ascii="Calibri" w:hAnsi="Calibri" w:cs="Calibri"/>
          <w:b/>
          <w:bCs/>
          <w:sz w:val="22"/>
          <w:szCs w:val="22"/>
        </w:rPr>
        <w:t>p</w:t>
      </w:r>
      <w:r w:rsidR="541B888D" w:rsidRPr="00385321">
        <w:rPr>
          <w:rFonts w:ascii="Calibri" w:hAnsi="Calibri" w:cs="Calibri"/>
          <w:b/>
          <w:bCs/>
          <w:sz w:val="22"/>
          <w:szCs w:val="22"/>
        </w:rPr>
        <w:t>rint works</w:t>
      </w:r>
    </w:p>
    <w:p w14:paraId="4E2A6A84" w14:textId="3433536B" w:rsidR="554A8BF0" w:rsidRPr="00385321" w:rsidRDefault="554A8BF0" w:rsidP="00807EC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In most cases, these works should be presented in appropriate frames behind glass</w:t>
      </w:r>
      <w:r w:rsidR="2D8131E7" w:rsidRPr="00385321">
        <w:rPr>
          <w:rFonts w:ascii="Calibri" w:hAnsi="Calibri" w:cs="Calibri"/>
          <w:sz w:val="22"/>
          <w:szCs w:val="22"/>
        </w:rPr>
        <w:t xml:space="preserve"> to protect the work. </w:t>
      </w:r>
      <w:r w:rsidR="00547F94">
        <w:rPr>
          <w:rFonts w:ascii="Calibri" w:hAnsi="Calibri" w:cs="Calibri"/>
          <w:sz w:val="22"/>
          <w:szCs w:val="22"/>
        </w:rPr>
        <w:t xml:space="preserve"> </w:t>
      </w:r>
      <w:r w:rsidR="2D8131E7" w:rsidRPr="00385321">
        <w:rPr>
          <w:rFonts w:ascii="Calibri" w:hAnsi="Calibri" w:cs="Calibri"/>
          <w:sz w:val="22"/>
          <w:szCs w:val="22"/>
        </w:rPr>
        <w:t xml:space="preserve">There may be examples of drawing which should be presented differently, and this will be </w:t>
      </w:r>
      <w:r w:rsidR="00831A74" w:rsidRPr="00385321">
        <w:rPr>
          <w:rFonts w:ascii="Calibri" w:hAnsi="Calibri" w:cs="Calibri"/>
          <w:sz w:val="22"/>
          <w:szCs w:val="22"/>
        </w:rPr>
        <w:t xml:space="preserve">considered </w:t>
      </w:r>
      <w:r w:rsidR="2D8131E7" w:rsidRPr="00385321">
        <w:rPr>
          <w:rFonts w:ascii="Calibri" w:hAnsi="Calibri" w:cs="Calibri"/>
          <w:sz w:val="22"/>
          <w:szCs w:val="22"/>
        </w:rPr>
        <w:t xml:space="preserve">by the </w:t>
      </w:r>
      <w:r w:rsidR="00831A74" w:rsidRPr="00385321">
        <w:rPr>
          <w:rFonts w:ascii="Calibri" w:hAnsi="Calibri" w:cs="Calibri"/>
          <w:sz w:val="22"/>
          <w:szCs w:val="22"/>
        </w:rPr>
        <w:t>s</w:t>
      </w:r>
      <w:r w:rsidR="2D8131E7" w:rsidRPr="00385321">
        <w:rPr>
          <w:rFonts w:ascii="Calibri" w:hAnsi="Calibri" w:cs="Calibri"/>
          <w:sz w:val="22"/>
          <w:szCs w:val="22"/>
        </w:rPr>
        <w:t xml:space="preserve">election </w:t>
      </w:r>
      <w:r w:rsidR="00831A74" w:rsidRPr="00385321">
        <w:rPr>
          <w:rFonts w:ascii="Calibri" w:hAnsi="Calibri" w:cs="Calibri"/>
          <w:sz w:val="22"/>
          <w:szCs w:val="22"/>
        </w:rPr>
        <w:t>panel</w:t>
      </w:r>
      <w:r w:rsidR="673067FF" w:rsidRPr="00385321">
        <w:rPr>
          <w:rFonts w:ascii="Calibri" w:hAnsi="Calibri" w:cs="Calibri"/>
          <w:sz w:val="22"/>
          <w:szCs w:val="22"/>
        </w:rPr>
        <w:t>.</w:t>
      </w:r>
    </w:p>
    <w:p w14:paraId="17846AF2" w14:textId="07F0BED1" w:rsidR="673067FF" w:rsidRDefault="673067FF" w:rsidP="00807EC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Framing construction etc</w:t>
      </w:r>
      <w:r w:rsidR="00831A74" w:rsidRPr="00385321">
        <w:rPr>
          <w:rFonts w:ascii="Calibri" w:hAnsi="Calibri" w:cs="Calibri"/>
          <w:sz w:val="22"/>
          <w:szCs w:val="22"/>
        </w:rPr>
        <w:t>.,</w:t>
      </w:r>
      <w:r w:rsidRPr="00385321">
        <w:rPr>
          <w:rFonts w:ascii="Calibri" w:hAnsi="Calibri" w:cs="Calibri"/>
          <w:sz w:val="22"/>
          <w:szCs w:val="22"/>
        </w:rPr>
        <w:t xml:space="preserve"> should be in line with the guidance for </w:t>
      </w:r>
      <w:r w:rsidR="00831A74" w:rsidRPr="00385321">
        <w:rPr>
          <w:rFonts w:ascii="Calibri" w:hAnsi="Calibri" w:cs="Calibri"/>
          <w:sz w:val="22"/>
          <w:szCs w:val="22"/>
        </w:rPr>
        <w:t>2D works -</w:t>
      </w:r>
      <w:r w:rsidR="00F8412B">
        <w:rPr>
          <w:rFonts w:ascii="Calibri" w:hAnsi="Calibri" w:cs="Calibri"/>
          <w:sz w:val="22"/>
          <w:szCs w:val="22"/>
        </w:rPr>
        <w:t xml:space="preserve"> </w:t>
      </w:r>
      <w:r w:rsidR="00831A74" w:rsidRPr="00385321">
        <w:rPr>
          <w:rFonts w:ascii="Calibri" w:hAnsi="Calibri" w:cs="Calibri"/>
          <w:sz w:val="22"/>
          <w:szCs w:val="22"/>
        </w:rPr>
        <w:t>P</w:t>
      </w:r>
      <w:r w:rsidRPr="00385321">
        <w:rPr>
          <w:rFonts w:ascii="Calibri" w:hAnsi="Calibri" w:cs="Calibri"/>
          <w:sz w:val="22"/>
          <w:szCs w:val="22"/>
        </w:rPr>
        <w:t>aintings.</w:t>
      </w:r>
      <w:r w:rsidR="00B5625A">
        <w:rPr>
          <w:rFonts w:ascii="Calibri" w:hAnsi="Calibri" w:cs="Calibri"/>
          <w:sz w:val="22"/>
          <w:szCs w:val="22"/>
        </w:rPr>
        <w:t xml:space="preserve">  If you are using frames </w:t>
      </w:r>
      <w:r w:rsidR="00F8412B">
        <w:rPr>
          <w:rFonts w:ascii="Calibri" w:hAnsi="Calibri" w:cs="Calibri"/>
          <w:sz w:val="22"/>
          <w:szCs w:val="22"/>
        </w:rPr>
        <w:t xml:space="preserve">with the type of backs </w:t>
      </w:r>
      <w:r w:rsidR="00B5625A">
        <w:rPr>
          <w:rFonts w:ascii="Calibri" w:hAnsi="Calibri" w:cs="Calibri"/>
          <w:sz w:val="22"/>
          <w:szCs w:val="22"/>
        </w:rPr>
        <w:t xml:space="preserve">such shown in </w:t>
      </w:r>
      <w:r w:rsidR="00A170D6">
        <w:rPr>
          <w:rFonts w:ascii="Calibri" w:hAnsi="Calibri" w:cs="Calibri"/>
          <w:sz w:val="22"/>
          <w:szCs w:val="22"/>
        </w:rPr>
        <w:t xml:space="preserve">Figure </w:t>
      </w:r>
      <w:r w:rsidR="00F8412B">
        <w:rPr>
          <w:rFonts w:ascii="Calibri" w:hAnsi="Calibri" w:cs="Calibri"/>
          <w:sz w:val="22"/>
          <w:szCs w:val="22"/>
        </w:rPr>
        <w:t>2</w:t>
      </w:r>
      <w:r w:rsidR="00A170D6">
        <w:rPr>
          <w:rFonts w:ascii="Calibri" w:hAnsi="Calibri" w:cs="Calibri"/>
          <w:sz w:val="22"/>
          <w:szCs w:val="22"/>
        </w:rPr>
        <w:t>, please ensure the back is finished</w:t>
      </w:r>
      <w:r w:rsidR="00F8412B">
        <w:rPr>
          <w:rFonts w:ascii="Calibri" w:hAnsi="Calibri" w:cs="Calibri"/>
          <w:sz w:val="22"/>
          <w:szCs w:val="22"/>
        </w:rPr>
        <w:t xml:space="preserve">/taped </w:t>
      </w:r>
      <w:r w:rsidR="00A170D6">
        <w:rPr>
          <w:rFonts w:ascii="Calibri" w:hAnsi="Calibri" w:cs="Calibri"/>
          <w:sz w:val="22"/>
          <w:szCs w:val="22"/>
        </w:rPr>
        <w:t xml:space="preserve">as shown in Figure </w:t>
      </w:r>
      <w:r w:rsidR="00F8412B">
        <w:rPr>
          <w:rFonts w:ascii="Calibri" w:hAnsi="Calibri" w:cs="Calibri"/>
          <w:sz w:val="22"/>
          <w:szCs w:val="22"/>
        </w:rPr>
        <w:t>3</w:t>
      </w:r>
      <w:r w:rsidR="00A170D6">
        <w:rPr>
          <w:rFonts w:ascii="Calibri" w:hAnsi="Calibri" w:cs="Calibri"/>
          <w:sz w:val="22"/>
          <w:szCs w:val="22"/>
        </w:rPr>
        <w:t>.  This will prevent dust getting behind the backing board and between the glass and the image.</w:t>
      </w:r>
    </w:p>
    <w:p w14:paraId="79ABCBDD" w14:textId="77777777" w:rsidR="00B5625A" w:rsidRPr="00B5625A" w:rsidRDefault="00B5625A" w:rsidP="00B5625A">
      <w:pPr>
        <w:ind w:left="360"/>
        <w:rPr>
          <w:rFonts w:ascii="Calibri" w:hAnsi="Calibri" w:cs="Calibri"/>
          <w:sz w:val="22"/>
          <w:szCs w:val="22"/>
        </w:rPr>
      </w:pPr>
    </w:p>
    <w:p w14:paraId="7AC3BE4E" w14:textId="77777777" w:rsidR="00F146D1" w:rsidRDefault="00931D9D" w:rsidP="00F146D1">
      <w:pPr>
        <w:keepNext/>
        <w:ind w:left="720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852599A" wp14:editId="1D309E92">
                <wp:simplePos x="0" y="0"/>
                <wp:positionH relativeFrom="column">
                  <wp:posOffset>2761950</wp:posOffset>
                </wp:positionH>
                <wp:positionV relativeFrom="paragraph">
                  <wp:posOffset>646510</wp:posOffset>
                </wp:positionV>
                <wp:extent cx="943560" cy="914760"/>
                <wp:effectExtent l="76200" t="95250" r="47625" b="95250"/>
                <wp:wrapNone/>
                <wp:docPr id="47110726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43560" cy="9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DAA9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212.55pt;margin-top:45.95pt;width:84.25pt;height:8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D0F76A1" wp14:editId="26A0C63F">
                <wp:simplePos x="0" y="0"/>
                <wp:positionH relativeFrom="column">
                  <wp:posOffset>2581230</wp:posOffset>
                </wp:positionH>
                <wp:positionV relativeFrom="paragraph">
                  <wp:posOffset>637150</wp:posOffset>
                </wp:positionV>
                <wp:extent cx="1295640" cy="886320"/>
                <wp:effectExtent l="95250" t="95250" r="95250" b="104775"/>
                <wp:wrapNone/>
                <wp:docPr id="104132800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95640" cy="88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FBB93" id="Ink 13" o:spid="_x0000_s1026" type="#_x0000_t75" style="position:absolute;margin-left:198.3pt;margin-top:45.2pt;width:111.9pt;height:7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">
                <v:imagedata r:id="rId13" o:title=""/>
              </v:shape>
            </w:pict>
          </mc:Fallback>
        </mc:AlternateContent>
      </w:r>
      <w:r w:rsidR="00170DAA">
        <w:rPr>
          <w:noProof/>
        </w:rPr>
        <w:drawing>
          <wp:inline distT="0" distB="0" distL="0" distR="0" wp14:anchorId="13DB2E5B" wp14:editId="2C96BD12">
            <wp:extent cx="3567494" cy="2195521"/>
            <wp:effectExtent l="0" t="0" r="0" b="0"/>
            <wp:docPr id="114025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76123" cy="220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9029" w14:textId="64B23B77" w:rsidR="00A170D6" w:rsidRDefault="00F8412B" w:rsidP="00F8412B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</w:p>
    <w:p w14:paraId="1272DBC2" w14:textId="77777777" w:rsidR="00170DAA" w:rsidRDefault="00170DAA" w:rsidP="007C48E7">
      <w:pPr>
        <w:ind w:left="720"/>
        <w:rPr>
          <w:rFonts w:ascii="Calibri" w:hAnsi="Calibri" w:cs="Calibri"/>
          <w:color w:val="EE0000"/>
          <w:sz w:val="22"/>
          <w:szCs w:val="22"/>
        </w:rPr>
      </w:pPr>
    </w:p>
    <w:p w14:paraId="4CE8FE00" w14:textId="77777777" w:rsidR="00F146D1" w:rsidRDefault="00931D9D" w:rsidP="00F146D1">
      <w:pPr>
        <w:keepNext/>
        <w:ind w:left="720"/>
        <w:jc w:val="center"/>
      </w:pPr>
      <w:r>
        <w:rPr>
          <w:rFonts w:ascii="Calibri" w:hAnsi="Calibri" w:cs="Calibri"/>
          <w:noProof/>
          <w:color w:val="EE0000"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5662BBD" wp14:editId="4A06B875">
                <wp:simplePos x="0" y="0"/>
                <wp:positionH relativeFrom="column">
                  <wp:posOffset>7448265</wp:posOffset>
                </wp:positionH>
                <wp:positionV relativeFrom="paragraph">
                  <wp:posOffset>-362415</wp:posOffset>
                </wp:positionV>
                <wp:extent cx="360" cy="360"/>
                <wp:effectExtent l="76200" t="76200" r="76200" b="76200"/>
                <wp:wrapNone/>
                <wp:docPr id="201482369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456BD" id="Ink 10" o:spid="_x0000_s1026" type="#_x0000_t75" style="position:absolute;margin-left:581.55pt;margin-top:-33.5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3DEB36E" wp14:editId="4A519F58">
                <wp:simplePos x="0" y="0"/>
                <wp:positionH relativeFrom="column">
                  <wp:posOffset>9153390</wp:posOffset>
                </wp:positionH>
                <wp:positionV relativeFrom="paragraph">
                  <wp:posOffset>509305</wp:posOffset>
                </wp:positionV>
                <wp:extent cx="360" cy="360"/>
                <wp:effectExtent l="76200" t="76200" r="76200" b="76200"/>
                <wp:wrapNone/>
                <wp:docPr id="102887317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96B54" id="Ink 11" o:spid="_x0000_s1026" type="#_x0000_t75" style="position:absolute;margin-left:715.8pt;margin-top:35.15pt;width:9.9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6CFB284" wp14:editId="220D550E">
                <wp:simplePos x="0" y="0"/>
                <wp:positionH relativeFrom="column">
                  <wp:posOffset>1971585</wp:posOffset>
                </wp:positionH>
                <wp:positionV relativeFrom="paragraph">
                  <wp:posOffset>1057225</wp:posOffset>
                </wp:positionV>
                <wp:extent cx="909000" cy="790560"/>
                <wp:effectExtent l="76200" t="76200" r="81915" b="105410"/>
                <wp:wrapNone/>
                <wp:docPr id="134003604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09000" cy="79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18DE2" id="Ink 7" o:spid="_x0000_s1026" type="#_x0000_t75" style="position:absolute;margin-left:150.3pt;margin-top:78.3pt;width:81.45pt;height:7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740611" wp14:editId="55420C7B">
                <wp:simplePos x="0" y="0"/>
                <wp:positionH relativeFrom="column">
                  <wp:posOffset>1980945</wp:posOffset>
                </wp:positionH>
                <wp:positionV relativeFrom="paragraph">
                  <wp:posOffset>1557265</wp:posOffset>
                </wp:positionV>
                <wp:extent cx="360" cy="360"/>
                <wp:effectExtent l="76200" t="76200" r="76200" b="76200"/>
                <wp:wrapNone/>
                <wp:docPr id="213647213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2AA12" id="Ink 6" o:spid="_x0000_s1026" type="#_x0000_t75" style="position:absolute;margin-left:151.05pt;margin-top:117.6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">
                <v:imagedata r:id="rId21" o:title=""/>
              </v:shape>
            </w:pict>
          </mc:Fallback>
        </mc:AlternateContent>
      </w:r>
      <w:r w:rsidR="00830040">
        <w:rPr>
          <w:noProof/>
        </w:rPr>
        <w:drawing>
          <wp:inline distT="0" distB="0" distL="0" distR="0" wp14:anchorId="18B290DF" wp14:editId="7914C356">
            <wp:extent cx="4066540" cy="2916797"/>
            <wp:effectExtent l="0" t="0" r="0" b="0"/>
            <wp:docPr id="10461677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394" cy="29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3DF95" w14:textId="290D9793" w:rsidR="00A170D6" w:rsidRDefault="00F8412B" w:rsidP="00F8412B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</w:p>
    <w:p w14:paraId="7DC40DAA" w14:textId="72CD91CF" w:rsidR="673067FF" w:rsidRPr="00385321" w:rsidRDefault="673067FF" w:rsidP="00807EC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Clip frames, glass without prote</w:t>
      </w:r>
      <w:r w:rsidR="6FDE21C5" w:rsidRPr="00385321">
        <w:rPr>
          <w:rFonts w:ascii="Calibri" w:hAnsi="Calibri" w:cs="Calibri"/>
          <w:sz w:val="22"/>
          <w:szCs w:val="22"/>
        </w:rPr>
        <w:t>ctive edging</w:t>
      </w:r>
      <w:r w:rsidRPr="00385321">
        <w:rPr>
          <w:rFonts w:ascii="Calibri" w:hAnsi="Calibri" w:cs="Calibri"/>
          <w:sz w:val="22"/>
          <w:szCs w:val="22"/>
        </w:rPr>
        <w:t xml:space="preserve"> and frames using </w:t>
      </w:r>
      <w:proofErr w:type="spellStart"/>
      <w:r w:rsidRPr="00385321">
        <w:rPr>
          <w:rFonts w:ascii="Calibri" w:hAnsi="Calibri" w:cs="Calibri"/>
          <w:sz w:val="22"/>
          <w:szCs w:val="22"/>
        </w:rPr>
        <w:t>perspex</w:t>
      </w:r>
      <w:proofErr w:type="spellEnd"/>
      <w:r w:rsidRPr="00385321">
        <w:rPr>
          <w:rFonts w:ascii="Calibri" w:hAnsi="Calibri" w:cs="Calibri"/>
          <w:sz w:val="22"/>
          <w:szCs w:val="22"/>
        </w:rPr>
        <w:t xml:space="preserve"> will not be accepted. </w:t>
      </w:r>
    </w:p>
    <w:p w14:paraId="20D36EA6" w14:textId="74686EE9" w:rsidR="4777C24A" w:rsidRPr="00385321" w:rsidRDefault="4777C24A" w:rsidP="00807EC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Original print works on paper</w:t>
      </w:r>
      <w:r w:rsidR="002978C2">
        <w:rPr>
          <w:rFonts w:ascii="Calibri" w:hAnsi="Calibri" w:cs="Calibri"/>
          <w:sz w:val="22"/>
          <w:szCs w:val="22"/>
        </w:rPr>
        <w:t>,</w:t>
      </w:r>
      <w:r w:rsidR="203569B3" w:rsidRPr="0038532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203569B3" w:rsidRPr="00385321">
        <w:rPr>
          <w:rFonts w:ascii="Calibri" w:hAnsi="Calibri" w:cs="Calibri"/>
          <w:sz w:val="22"/>
          <w:szCs w:val="22"/>
        </w:rPr>
        <w:t>where</w:t>
      </w:r>
      <w:proofErr w:type="gramEnd"/>
      <w:r w:rsidR="203569B3" w:rsidRPr="00385321">
        <w:rPr>
          <w:rFonts w:ascii="Calibri" w:hAnsi="Calibri" w:cs="Calibri"/>
          <w:sz w:val="22"/>
          <w:szCs w:val="22"/>
        </w:rPr>
        <w:t xml:space="preserve"> editioned</w:t>
      </w:r>
      <w:r w:rsidR="00D43EF3">
        <w:rPr>
          <w:rFonts w:ascii="Calibri" w:hAnsi="Calibri" w:cs="Calibri"/>
          <w:sz w:val="22"/>
          <w:szCs w:val="22"/>
        </w:rPr>
        <w:t>,</w:t>
      </w:r>
      <w:r w:rsidR="203569B3" w:rsidRPr="00385321">
        <w:rPr>
          <w:rFonts w:ascii="Calibri" w:hAnsi="Calibri" w:cs="Calibri"/>
          <w:sz w:val="22"/>
          <w:szCs w:val="22"/>
        </w:rPr>
        <w:t xml:space="preserve"> should be clearly marked with the edition number.</w:t>
      </w:r>
      <w:r w:rsidR="00AE7AD9">
        <w:rPr>
          <w:rFonts w:ascii="Calibri" w:hAnsi="Calibri" w:cs="Calibri"/>
          <w:sz w:val="22"/>
          <w:szCs w:val="22"/>
        </w:rPr>
        <w:t xml:space="preserve"> </w:t>
      </w:r>
      <w:r w:rsidR="00831A74" w:rsidRPr="00385321">
        <w:rPr>
          <w:rFonts w:ascii="Calibri" w:hAnsi="Calibri" w:cs="Calibri"/>
          <w:sz w:val="22"/>
          <w:szCs w:val="22"/>
        </w:rPr>
        <w:t>W</w:t>
      </w:r>
      <w:r w:rsidR="203569B3" w:rsidRPr="00385321">
        <w:rPr>
          <w:rFonts w:ascii="Calibri" w:hAnsi="Calibri" w:cs="Calibri"/>
          <w:sz w:val="22"/>
          <w:szCs w:val="22"/>
        </w:rPr>
        <w:t xml:space="preserve">ork intended to be part of </w:t>
      </w:r>
      <w:r w:rsidR="62217686" w:rsidRPr="00385321">
        <w:rPr>
          <w:rFonts w:ascii="Calibri" w:hAnsi="Calibri" w:cs="Calibri"/>
          <w:sz w:val="22"/>
          <w:szCs w:val="22"/>
        </w:rPr>
        <w:t xml:space="preserve">an </w:t>
      </w:r>
      <w:r w:rsidR="203569B3" w:rsidRPr="00385321">
        <w:rPr>
          <w:rFonts w:ascii="Calibri" w:hAnsi="Calibri" w:cs="Calibri"/>
          <w:sz w:val="22"/>
          <w:szCs w:val="22"/>
        </w:rPr>
        <w:t>unlimite</w:t>
      </w:r>
      <w:r w:rsidR="5B6DCD4C" w:rsidRPr="00385321">
        <w:rPr>
          <w:rFonts w:ascii="Calibri" w:hAnsi="Calibri" w:cs="Calibri"/>
          <w:sz w:val="22"/>
          <w:szCs w:val="22"/>
        </w:rPr>
        <w:t xml:space="preserve">d run will not be accepted. </w:t>
      </w:r>
    </w:p>
    <w:p w14:paraId="5F2A4B5B" w14:textId="788CE777" w:rsidR="681A09B5" w:rsidRDefault="681A09B5" w:rsidP="00807EC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Where a mount and backing board is used these should be acid free and of archival quality</w:t>
      </w:r>
      <w:r w:rsidR="060671D0" w:rsidRPr="00385321">
        <w:rPr>
          <w:rFonts w:ascii="Calibri" w:hAnsi="Calibri" w:cs="Calibri"/>
          <w:sz w:val="22"/>
          <w:szCs w:val="22"/>
        </w:rPr>
        <w:t xml:space="preserve"> an</w:t>
      </w:r>
      <w:r w:rsidR="3ABAB6B1" w:rsidRPr="00385321">
        <w:rPr>
          <w:rFonts w:ascii="Calibri" w:hAnsi="Calibri" w:cs="Calibri"/>
          <w:sz w:val="22"/>
          <w:szCs w:val="22"/>
        </w:rPr>
        <w:t>d</w:t>
      </w:r>
      <w:r w:rsidR="060671D0" w:rsidRPr="00385321">
        <w:rPr>
          <w:rFonts w:ascii="Calibri" w:hAnsi="Calibri" w:cs="Calibri"/>
          <w:sz w:val="22"/>
          <w:szCs w:val="22"/>
        </w:rPr>
        <w:t xml:space="preserve"> appropriate for the aesthetic of the work.</w:t>
      </w:r>
    </w:p>
    <w:p w14:paraId="538BA068" w14:textId="68CCF698" w:rsidR="007C48E7" w:rsidRPr="00F8412B" w:rsidRDefault="007C48E7" w:rsidP="00807ECB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8412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Giclée prints of paintings or original print are </w:t>
      </w:r>
      <w:r w:rsidRPr="00F8412B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NOT</w:t>
      </w:r>
      <w:r w:rsidRPr="00F8412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permitted.</w:t>
      </w:r>
    </w:p>
    <w:p w14:paraId="21F0D108" w14:textId="31A1137A" w:rsidR="541B888D" w:rsidRPr="00385321" w:rsidRDefault="541B888D" w:rsidP="00807ECB">
      <w:pPr>
        <w:rPr>
          <w:rFonts w:ascii="Calibri" w:hAnsi="Calibri" w:cs="Calibri"/>
          <w:b/>
          <w:bCs/>
          <w:sz w:val="22"/>
          <w:szCs w:val="22"/>
        </w:rPr>
      </w:pPr>
      <w:r w:rsidRPr="00385321">
        <w:rPr>
          <w:rFonts w:ascii="Calibri" w:hAnsi="Calibri" w:cs="Calibri"/>
          <w:b/>
          <w:bCs/>
          <w:sz w:val="22"/>
          <w:szCs w:val="22"/>
        </w:rPr>
        <w:t xml:space="preserve">Photography and </w:t>
      </w:r>
      <w:r w:rsidR="39EBE39A" w:rsidRPr="00385321">
        <w:rPr>
          <w:rFonts w:ascii="Calibri" w:hAnsi="Calibri" w:cs="Calibri"/>
          <w:b/>
          <w:bCs/>
          <w:sz w:val="22"/>
          <w:szCs w:val="22"/>
        </w:rPr>
        <w:t>d</w:t>
      </w:r>
      <w:r w:rsidRPr="00385321">
        <w:rPr>
          <w:rFonts w:ascii="Calibri" w:hAnsi="Calibri" w:cs="Calibri"/>
          <w:b/>
          <w:bCs/>
          <w:sz w:val="22"/>
          <w:szCs w:val="22"/>
        </w:rPr>
        <w:t>igital work</w:t>
      </w:r>
    </w:p>
    <w:p w14:paraId="1C763D8C" w14:textId="6573DE13" w:rsidR="6451C11C" w:rsidRPr="00385321" w:rsidRDefault="6451C11C" w:rsidP="00807ECB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 xml:space="preserve">Photographs or </w:t>
      </w:r>
      <w:r w:rsidR="7310820A" w:rsidRPr="00385321">
        <w:rPr>
          <w:rFonts w:ascii="Calibri" w:hAnsi="Calibri" w:cs="Calibri"/>
          <w:sz w:val="22"/>
          <w:szCs w:val="22"/>
        </w:rPr>
        <w:t>d</w:t>
      </w:r>
      <w:r w:rsidRPr="00385321">
        <w:rPr>
          <w:rFonts w:ascii="Calibri" w:hAnsi="Calibri" w:cs="Calibri"/>
          <w:sz w:val="22"/>
          <w:szCs w:val="22"/>
        </w:rPr>
        <w:t xml:space="preserve">igital work on paper </w:t>
      </w:r>
      <w:r w:rsidR="2BF5B8A7" w:rsidRPr="00385321">
        <w:rPr>
          <w:rFonts w:ascii="Calibri" w:hAnsi="Calibri" w:cs="Calibri"/>
          <w:sz w:val="22"/>
          <w:szCs w:val="22"/>
        </w:rPr>
        <w:t>should</w:t>
      </w:r>
      <w:r w:rsidRPr="00385321">
        <w:rPr>
          <w:rFonts w:ascii="Calibri" w:hAnsi="Calibri" w:cs="Calibri"/>
          <w:sz w:val="22"/>
          <w:szCs w:val="22"/>
        </w:rPr>
        <w:t xml:space="preserve"> be presented as per </w:t>
      </w:r>
      <w:r w:rsidR="323095DB" w:rsidRPr="00385321">
        <w:rPr>
          <w:rFonts w:ascii="Calibri" w:hAnsi="Calibri" w:cs="Calibri"/>
          <w:sz w:val="22"/>
          <w:szCs w:val="22"/>
        </w:rPr>
        <w:t>2D works</w:t>
      </w:r>
      <w:r w:rsidR="00807ECB" w:rsidRPr="00385321">
        <w:rPr>
          <w:rFonts w:ascii="Calibri" w:hAnsi="Calibri" w:cs="Calibri"/>
          <w:sz w:val="22"/>
          <w:szCs w:val="22"/>
        </w:rPr>
        <w:t xml:space="preserve"> – Drawings.</w:t>
      </w:r>
    </w:p>
    <w:p w14:paraId="5CF24757" w14:textId="1C75322F" w:rsidR="323095DB" w:rsidRPr="00385321" w:rsidRDefault="323095DB" w:rsidP="00807ECB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 xml:space="preserve">Where the photograph </w:t>
      </w:r>
      <w:r w:rsidR="00807ECB" w:rsidRPr="00385321">
        <w:rPr>
          <w:rFonts w:ascii="Calibri" w:hAnsi="Calibri" w:cs="Calibri"/>
          <w:sz w:val="22"/>
          <w:szCs w:val="22"/>
        </w:rPr>
        <w:t>or digital work</w:t>
      </w:r>
      <w:r w:rsidRPr="00385321">
        <w:rPr>
          <w:rFonts w:ascii="Calibri" w:hAnsi="Calibri" w:cs="Calibri"/>
          <w:sz w:val="22"/>
          <w:szCs w:val="22"/>
        </w:rPr>
        <w:t xml:space="preserve"> is presented bonded to a board or metal surface e</w:t>
      </w:r>
      <w:r w:rsidR="00807ECB" w:rsidRPr="00385321">
        <w:rPr>
          <w:rFonts w:ascii="Calibri" w:hAnsi="Calibri" w:cs="Calibri"/>
          <w:sz w:val="22"/>
          <w:szCs w:val="22"/>
        </w:rPr>
        <w:t>.</w:t>
      </w:r>
      <w:r w:rsidRPr="00385321">
        <w:rPr>
          <w:rFonts w:ascii="Calibri" w:hAnsi="Calibri" w:cs="Calibri"/>
          <w:sz w:val="22"/>
          <w:szCs w:val="22"/>
        </w:rPr>
        <w:t>g</w:t>
      </w:r>
      <w:r w:rsidR="00807ECB" w:rsidRPr="00385321">
        <w:rPr>
          <w:rFonts w:ascii="Calibri" w:hAnsi="Calibri" w:cs="Calibri"/>
          <w:sz w:val="22"/>
          <w:szCs w:val="22"/>
        </w:rPr>
        <w:t>.</w:t>
      </w:r>
      <w:r w:rsidRPr="003853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42893" w:rsidRPr="00385321">
        <w:rPr>
          <w:rFonts w:ascii="Calibri" w:hAnsi="Calibri" w:cs="Calibri"/>
          <w:sz w:val="22"/>
          <w:szCs w:val="22"/>
        </w:rPr>
        <w:t>Dibond</w:t>
      </w:r>
      <w:proofErr w:type="spellEnd"/>
      <w:r w:rsidR="00642893" w:rsidRPr="00385321">
        <w:rPr>
          <w:rFonts w:ascii="Calibri" w:hAnsi="Calibri" w:cs="Calibri"/>
          <w:sz w:val="22"/>
          <w:szCs w:val="22"/>
        </w:rPr>
        <w:t xml:space="preserve"> and</w:t>
      </w:r>
      <w:r w:rsidR="2D6179C2" w:rsidRPr="00385321">
        <w:rPr>
          <w:rFonts w:ascii="Calibri" w:hAnsi="Calibri" w:cs="Calibri"/>
          <w:sz w:val="22"/>
          <w:szCs w:val="22"/>
        </w:rPr>
        <w:t xml:space="preserve"> does</w:t>
      </w:r>
      <w:r w:rsidR="00831A74" w:rsidRPr="00385321">
        <w:rPr>
          <w:rFonts w:ascii="Calibri" w:hAnsi="Calibri" w:cs="Calibri"/>
          <w:sz w:val="22"/>
          <w:szCs w:val="22"/>
        </w:rPr>
        <w:t xml:space="preserve"> not</w:t>
      </w:r>
      <w:r w:rsidR="2D6179C2" w:rsidRPr="00385321">
        <w:rPr>
          <w:rFonts w:ascii="Calibri" w:hAnsi="Calibri" w:cs="Calibri"/>
          <w:sz w:val="22"/>
          <w:szCs w:val="22"/>
        </w:rPr>
        <w:t xml:space="preserve"> need protection</w:t>
      </w:r>
      <w:r w:rsidR="00831A74" w:rsidRPr="00385321">
        <w:rPr>
          <w:rFonts w:ascii="Calibri" w:hAnsi="Calibri" w:cs="Calibri"/>
          <w:sz w:val="22"/>
          <w:szCs w:val="22"/>
        </w:rPr>
        <w:t>,</w:t>
      </w:r>
      <w:r w:rsidR="2D6179C2" w:rsidRPr="00385321">
        <w:rPr>
          <w:rFonts w:ascii="Calibri" w:hAnsi="Calibri" w:cs="Calibri"/>
          <w:sz w:val="22"/>
          <w:szCs w:val="22"/>
        </w:rPr>
        <w:t xml:space="preserve"> then it must also be presented with D-rings etc</w:t>
      </w:r>
      <w:r w:rsidR="00642893" w:rsidRPr="00385321">
        <w:rPr>
          <w:rFonts w:ascii="Calibri" w:hAnsi="Calibri" w:cs="Calibri"/>
          <w:sz w:val="22"/>
          <w:szCs w:val="22"/>
        </w:rPr>
        <w:t>.,</w:t>
      </w:r>
      <w:r w:rsidR="2D6179C2" w:rsidRPr="00385321">
        <w:rPr>
          <w:rFonts w:ascii="Calibri" w:hAnsi="Calibri" w:cs="Calibri"/>
          <w:sz w:val="22"/>
          <w:szCs w:val="22"/>
        </w:rPr>
        <w:t xml:space="preserve"> for hanging. </w:t>
      </w:r>
      <w:r w:rsidR="00642893" w:rsidRPr="00385321">
        <w:rPr>
          <w:rFonts w:ascii="Calibri" w:hAnsi="Calibri" w:cs="Calibri"/>
          <w:sz w:val="22"/>
          <w:szCs w:val="22"/>
        </w:rPr>
        <w:t xml:space="preserve"> </w:t>
      </w:r>
      <w:r w:rsidR="2D6179C2" w:rsidRPr="00385321">
        <w:rPr>
          <w:rFonts w:ascii="Calibri" w:hAnsi="Calibri" w:cs="Calibri"/>
          <w:sz w:val="22"/>
          <w:szCs w:val="22"/>
        </w:rPr>
        <w:t>An</w:t>
      </w:r>
      <w:r w:rsidR="72936B33" w:rsidRPr="00385321">
        <w:rPr>
          <w:rFonts w:ascii="Calibri" w:hAnsi="Calibri" w:cs="Calibri"/>
          <w:sz w:val="22"/>
          <w:szCs w:val="22"/>
        </w:rPr>
        <w:t xml:space="preserve">y other form of hanging should be identified at handing in and will be reviewed by the </w:t>
      </w:r>
      <w:r w:rsidR="00831A74" w:rsidRPr="00385321">
        <w:rPr>
          <w:rFonts w:ascii="Calibri" w:hAnsi="Calibri" w:cs="Calibri"/>
          <w:sz w:val="22"/>
          <w:szCs w:val="22"/>
        </w:rPr>
        <w:t>s</w:t>
      </w:r>
      <w:r w:rsidR="72936B33" w:rsidRPr="00385321">
        <w:rPr>
          <w:rFonts w:ascii="Calibri" w:hAnsi="Calibri" w:cs="Calibri"/>
          <w:sz w:val="22"/>
          <w:szCs w:val="22"/>
        </w:rPr>
        <w:t xml:space="preserve">election </w:t>
      </w:r>
      <w:r w:rsidR="00831A74" w:rsidRPr="00385321">
        <w:rPr>
          <w:rFonts w:ascii="Calibri" w:hAnsi="Calibri" w:cs="Calibri"/>
          <w:sz w:val="22"/>
          <w:szCs w:val="22"/>
        </w:rPr>
        <w:t xml:space="preserve">panel. </w:t>
      </w:r>
    </w:p>
    <w:p w14:paraId="6784F2EF" w14:textId="6AC8403B" w:rsidR="62A02DBB" w:rsidRPr="00385321" w:rsidRDefault="62A02DBB" w:rsidP="00642893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Photographs and digital works will only be accepted if they are</w:t>
      </w:r>
      <w:r w:rsidR="00642893" w:rsidRPr="00385321">
        <w:rPr>
          <w:rFonts w:ascii="Calibri" w:hAnsi="Calibri" w:cs="Calibri"/>
          <w:sz w:val="22"/>
          <w:szCs w:val="22"/>
        </w:rPr>
        <w:t xml:space="preserve"> unique/one off works or</w:t>
      </w:r>
      <w:r w:rsidRPr="00385321">
        <w:rPr>
          <w:rFonts w:ascii="Calibri" w:hAnsi="Calibri" w:cs="Calibri"/>
          <w:sz w:val="22"/>
          <w:szCs w:val="22"/>
        </w:rPr>
        <w:t xml:space="preserve"> part of</w:t>
      </w:r>
      <w:r w:rsidR="5068EEF9" w:rsidRPr="00385321">
        <w:rPr>
          <w:rFonts w:ascii="Calibri" w:hAnsi="Calibri" w:cs="Calibri"/>
          <w:sz w:val="22"/>
          <w:szCs w:val="22"/>
        </w:rPr>
        <w:t xml:space="preserve"> </w:t>
      </w:r>
      <w:r w:rsidRPr="00385321">
        <w:rPr>
          <w:rFonts w:ascii="Calibri" w:hAnsi="Calibri" w:cs="Calibri"/>
          <w:sz w:val="22"/>
          <w:szCs w:val="22"/>
        </w:rPr>
        <w:t>a limited edition</w:t>
      </w:r>
      <w:r w:rsidR="363C1B32" w:rsidRPr="00385321">
        <w:rPr>
          <w:rFonts w:ascii="Calibri" w:hAnsi="Calibri" w:cs="Calibri"/>
          <w:sz w:val="22"/>
          <w:szCs w:val="22"/>
        </w:rPr>
        <w:t xml:space="preserve"> </w:t>
      </w:r>
      <w:r w:rsidRPr="00385321">
        <w:rPr>
          <w:rFonts w:ascii="Calibri" w:hAnsi="Calibri" w:cs="Calibri"/>
          <w:sz w:val="22"/>
          <w:szCs w:val="22"/>
        </w:rPr>
        <w:t xml:space="preserve">and this is indicated clearly </w:t>
      </w:r>
      <w:r w:rsidR="00642893" w:rsidRPr="00385321">
        <w:rPr>
          <w:rFonts w:ascii="Calibri" w:hAnsi="Calibri" w:cs="Calibri"/>
          <w:sz w:val="22"/>
          <w:szCs w:val="22"/>
        </w:rPr>
        <w:t>on</w:t>
      </w:r>
      <w:r w:rsidRPr="00385321">
        <w:rPr>
          <w:rFonts w:ascii="Calibri" w:hAnsi="Calibri" w:cs="Calibri"/>
          <w:sz w:val="22"/>
          <w:szCs w:val="22"/>
        </w:rPr>
        <w:t xml:space="preserve"> the artist’s </w:t>
      </w:r>
      <w:r w:rsidR="00642893" w:rsidRPr="00385321">
        <w:rPr>
          <w:rFonts w:ascii="Calibri" w:hAnsi="Calibri" w:cs="Calibri"/>
          <w:sz w:val="22"/>
          <w:szCs w:val="22"/>
        </w:rPr>
        <w:t xml:space="preserve">entry form </w:t>
      </w:r>
      <w:r w:rsidRPr="00385321">
        <w:rPr>
          <w:rFonts w:ascii="Calibri" w:hAnsi="Calibri" w:cs="Calibri"/>
          <w:sz w:val="22"/>
          <w:szCs w:val="22"/>
        </w:rPr>
        <w:t xml:space="preserve">and on the </w:t>
      </w:r>
      <w:r w:rsidR="67557677" w:rsidRPr="00385321">
        <w:rPr>
          <w:rFonts w:ascii="Calibri" w:hAnsi="Calibri" w:cs="Calibri"/>
          <w:sz w:val="22"/>
          <w:szCs w:val="22"/>
        </w:rPr>
        <w:t>work</w:t>
      </w:r>
      <w:r w:rsidR="00642893" w:rsidRPr="00385321">
        <w:rPr>
          <w:rFonts w:ascii="Calibri" w:hAnsi="Calibri" w:cs="Calibri"/>
          <w:sz w:val="22"/>
          <w:szCs w:val="22"/>
        </w:rPr>
        <w:t xml:space="preserve"> itself</w:t>
      </w:r>
      <w:r w:rsidRPr="00385321">
        <w:rPr>
          <w:rFonts w:ascii="Calibri" w:hAnsi="Calibri" w:cs="Calibri"/>
          <w:sz w:val="22"/>
          <w:szCs w:val="22"/>
        </w:rPr>
        <w:t>.</w:t>
      </w:r>
    </w:p>
    <w:p w14:paraId="52D000C2" w14:textId="22E43BE5" w:rsidR="007D2D0A" w:rsidRPr="00385321" w:rsidRDefault="418E337A" w:rsidP="007D2D0A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385321">
        <w:rPr>
          <w:rFonts w:ascii="Calibri" w:hAnsi="Calibri" w:cs="Calibri"/>
          <w:sz w:val="22"/>
          <w:szCs w:val="22"/>
        </w:rPr>
        <w:t>The work should be either Gicl</w:t>
      </w:r>
      <w:r w:rsidR="00642893" w:rsidRPr="00385321">
        <w:rPr>
          <w:rFonts w:ascii="Calibri" w:hAnsi="Calibri" w:cs="Calibri"/>
          <w:sz w:val="22"/>
          <w:szCs w:val="22"/>
        </w:rPr>
        <w:t>é</w:t>
      </w:r>
      <w:r w:rsidRPr="00385321">
        <w:rPr>
          <w:rFonts w:ascii="Calibri" w:hAnsi="Calibri" w:cs="Calibri"/>
          <w:sz w:val="22"/>
          <w:szCs w:val="22"/>
        </w:rPr>
        <w:t xml:space="preserve">e or on </w:t>
      </w:r>
      <w:r w:rsidR="00642893" w:rsidRPr="00385321">
        <w:rPr>
          <w:rFonts w:ascii="Calibri" w:hAnsi="Calibri" w:cs="Calibri"/>
          <w:sz w:val="22"/>
          <w:szCs w:val="22"/>
        </w:rPr>
        <w:t>a</w:t>
      </w:r>
      <w:r w:rsidRPr="00385321">
        <w:rPr>
          <w:rFonts w:ascii="Calibri" w:hAnsi="Calibri" w:cs="Calibri"/>
          <w:sz w:val="22"/>
          <w:szCs w:val="22"/>
        </w:rPr>
        <w:t>rchival quality photographic papers printed with a</w:t>
      </w:r>
      <w:r w:rsidR="1B31F476" w:rsidRPr="00385321">
        <w:rPr>
          <w:rFonts w:ascii="Calibri" w:hAnsi="Calibri" w:cs="Calibri"/>
          <w:sz w:val="22"/>
          <w:szCs w:val="22"/>
        </w:rPr>
        <w:t>rchival inks.</w:t>
      </w:r>
      <w:r w:rsidR="007D2D0A" w:rsidRPr="0038532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</w:t>
      </w:r>
      <w:r w:rsidR="007D2D0A" w:rsidRPr="00AE7AD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Giclée prints of paintings or original print are </w:t>
      </w:r>
      <w:r w:rsidR="007D2D0A" w:rsidRPr="00AE7AD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NOT</w:t>
      </w:r>
      <w:r w:rsidR="007D2D0A" w:rsidRPr="00AE7AD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permitted.</w:t>
      </w:r>
    </w:p>
    <w:p w14:paraId="4072C84B" w14:textId="3818ECD8" w:rsidR="08F1D167" w:rsidRPr="00385321" w:rsidRDefault="08F1D167" w:rsidP="00642893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Where a mount and backing board is used these should be acid free and of archival quality and appropriate for the aesthetic of the work.</w:t>
      </w:r>
    </w:p>
    <w:p w14:paraId="58FF5188" w14:textId="28DA7E15" w:rsidR="541B888D" w:rsidRPr="00385321" w:rsidRDefault="541B888D" w:rsidP="00642893">
      <w:pPr>
        <w:rPr>
          <w:rFonts w:ascii="Calibri" w:hAnsi="Calibri" w:cs="Calibri"/>
          <w:b/>
          <w:bCs/>
          <w:sz w:val="22"/>
          <w:szCs w:val="22"/>
        </w:rPr>
      </w:pPr>
      <w:r w:rsidRPr="00385321">
        <w:rPr>
          <w:rFonts w:ascii="Calibri" w:hAnsi="Calibri" w:cs="Calibri"/>
          <w:b/>
          <w:bCs/>
          <w:sz w:val="22"/>
          <w:szCs w:val="22"/>
        </w:rPr>
        <w:t>3D works (</w:t>
      </w:r>
      <w:r w:rsidR="00681B75" w:rsidRPr="00385321">
        <w:rPr>
          <w:rFonts w:ascii="Calibri" w:hAnsi="Calibri" w:cs="Calibri"/>
          <w:b/>
          <w:bCs/>
          <w:sz w:val="22"/>
          <w:szCs w:val="22"/>
        </w:rPr>
        <w:t>p</w:t>
      </w:r>
      <w:r w:rsidRPr="00385321">
        <w:rPr>
          <w:rFonts w:ascii="Calibri" w:hAnsi="Calibri" w:cs="Calibri"/>
          <w:b/>
          <w:bCs/>
          <w:sz w:val="22"/>
          <w:szCs w:val="22"/>
        </w:rPr>
        <w:t xml:space="preserve">linth or </w:t>
      </w:r>
      <w:r w:rsidR="00681B75" w:rsidRPr="00385321">
        <w:rPr>
          <w:rFonts w:ascii="Calibri" w:hAnsi="Calibri" w:cs="Calibri"/>
          <w:b/>
          <w:bCs/>
          <w:sz w:val="22"/>
          <w:szCs w:val="22"/>
        </w:rPr>
        <w:t>f</w:t>
      </w:r>
      <w:r w:rsidRPr="00385321">
        <w:rPr>
          <w:rFonts w:ascii="Calibri" w:hAnsi="Calibri" w:cs="Calibri"/>
          <w:b/>
          <w:bCs/>
          <w:sz w:val="22"/>
          <w:szCs w:val="22"/>
        </w:rPr>
        <w:t xml:space="preserve">loor </w:t>
      </w:r>
      <w:r w:rsidR="00681B75" w:rsidRPr="00385321">
        <w:rPr>
          <w:rFonts w:ascii="Calibri" w:hAnsi="Calibri" w:cs="Calibri"/>
          <w:b/>
          <w:bCs/>
          <w:sz w:val="22"/>
          <w:szCs w:val="22"/>
        </w:rPr>
        <w:t>m</w:t>
      </w:r>
      <w:r w:rsidRPr="00385321">
        <w:rPr>
          <w:rFonts w:ascii="Calibri" w:hAnsi="Calibri" w:cs="Calibri"/>
          <w:b/>
          <w:bCs/>
          <w:sz w:val="22"/>
          <w:szCs w:val="22"/>
        </w:rPr>
        <w:t>ounted)</w:t>
      </w:r>
    </w:p>
    <w:p w14:paraId="48C2AF08" w14:textId="26B49870" w:rsidR="214A58A9" w:rsidRPr="00385321" w:rsidRDefault="214A58A9" w:rsidP="00642893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 xml:space="preserve">All 3D works should </w:t>
      </w:r>
      <w:r w:rsidR="00642893" w:rsidRPr="00385321">
        <w:rPr>
          <w:rFonts w:ascii="Calibri" w:hAnsi="Calibri" w:cs="Calibri"/>
          <w:sz w:val="22"/>
          <w:szCs w:val="22"/>
        </w:rPr>
        <w:t>be of</w:t>
      </w:r>
      <w:r w:rsidRPr="00385321">
        <w:rPr>
          <w:rFonts w:ascii="Calibri" w:hAnsi="Calibri" w:cs="Calibri"/>
          <w:sz w:val="22"/>
          <w:szCs w:val="22"/>
        </w:rPr>
        <w:t xml:space="preserve"> solid construction that does not present a hazard</w:t>
      </w:r>
      <w:r w:rsidR="39F559A0" w:rsidRPr="00385321">
        <w:rPr>
          <w:rFonts w:ascii="Calibri" w:hAnsi="Calibri" w:cs="Calibri"/>
          <w:sz w:val="22"/>
          <w:szCs w:val="22"/>
        </w:rPr>
        <w:t>.</w:t>
      </w:r>
      <w:r w:rsidR="00642893" w:rsidRPr="00385321">
        <w:rPr>
          <w:rFonts w:ascii="Calibri" w:hAnsi="Calibri" w:cs="Calibri"/>
          <w:sz w:val="22"/>
          <w:szCs w:val="22"/>
        </w:rPr>
        <w:t xml:space="preserve">  The work</w:t>
      </w:r>
      <w:r w:rsidR="39F559A0" w:rsidRPr="00385321">
        <w:rPr>
          <w:rFonts w:ascii="Calibri" w:hAnsi="Calibri" w:cs="Calibri"/>
          <w:sz w:val="22"/>
          <w:szCs w:val="22"/>
        </w:rPr>
        <w:t xml:space="preserve"> must be stable on its base and stand secure.</w:t>
      </w:r>
    </w:p>
    <w:p w14:paraId="422A82E0" w14:textId="5E4FA9EE" w:rsidR="5DB47482" w:rsidRPr="00385321" w:rsidRDefault="00642893" w:rsidP="00642893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The b</w:t>
      </w:r>
      <w:r w:rsidR="5DB47482" w:rsidRPr="00385321">
        <w:rPr>
          <w:rFonts w:ascii="Calibri" w:hAnsi="Calibri" w:cs="Calibri"/>
          <w:sz w:val="22"/>
          <w:szCs w:val="22"/>
        </w:rPr>
        <w:t>ase</w:t>
      </w:r>
      <w:r w:rsidRPr="00385321">
        <w:rPr>
          <w:rFonts w:ascii="Calibri" w:hAnsi="Calibri" w:cs="Calibri"/>
          <w:sz w:val="22"/>
          <w:szCs w:val="22"/>
        </w:rPr>
        <w:t xml:space="preserve"> of the work</w:t>
      </w:r>
      <w:r w:rsidR="5DB47482" w:rsidRPr="00385321">
        <w:rPr>
          <w:rFonts w:ascii="Calibri" w:hAnsi="Calibri" w:cs="Calibri"/>
          <w:sz w:val="22"/>
          <w:szCs w:val="22"/>
        </w:rPr>
        <w:t xml:space="preserve"> should be smooth or suitably covered so as not to damage plinths or other surfaces.</w:t>
      </w:r>
    </w:p>
    <w:p w14:paraId="090FE4A6" w14:textId="00016236" w:rsidR="5DB47482" w:rsidRPr="00385321" w:rsidRDefault="5DB47482" w:rsidP="00642893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Any pieces</w:t>
      </w:r>
      <w:r w:rsidR="00642893" w:rsidRPr="00385321">
        <w:rPr>
          <w:rFonts w:ascii="Calibri" w:hAnsi="Calibri" w:cs="Calibri"/>
          <w:sz w:val="22"/>
          <w:szCs w:val="22"/>
        </w:rPr>
        <w:t xml:space="preserve"> attached to the work</w:t>
      </w:r>
      <w:r w:rsidRPr="00385321">
        <w:rPr>
          <w:rFonts w:ascii="Calibri" w:hAnsi="Calibri" w:cs="Calibri"/>
          <w:sz w:val="22"/>
          <w:szCs w:val="22"/>
        </w:rPr>
        <w:t xml:space="preserve"> should be firmly secured and not able to be removed.</w:t>
      </w:r>
    </w:p>
    <w:p w14:paraId="76163EE6" w14:textId="4A1E7B18" w:rsidR="5DB47482" w:rsidRPr="00385321" w:rsidRDefault="5DB47482" w:rsidP="00642893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lastRenderedPageBreak/>
        <w:t xml:space="preserve">Any large or heavy pieces of work should be discussed with </w:t>
      </w:r>
      <w:r w:rsidR="00642893" w:rsidRPr="00385321">
        <w:rPr>
          <w:rFonts w:ascii="Calibri" w:hAnsi="Calibri" w:cs="Calibri"/>
          <w:sz w:val="22"/>
          <w:szCs w:val="22"/>
        </w:rPr>
        <w:t xml:space="preserve">WHOBIDARTS’ Exhibition Manager </w:t>
      </w:r>
      <w:r w:rsidRPr="00385321">
        <w:rPr>
          <w:rFonts w:ascii="Calibri" w:hAnsi="Calibri" w:cs="Calibri"/>
          <w:sz w:val="22"/>
          <w:szCs w:val="22"/>
        </w:rPr>
        <w:t xml:space="preserve">before </w:t>
      </w:r>
      <w:r w:rsidR="00642893" w:rsidRPr="00385321">
        <w:rPr>
          <w:rFonts w:ascii="Calibri" w:hAnsi="Calibri" w:cs="Calibri"/>
          <w:sz w:val="22"/>
          <w:szCs w:val="22"/>
        </w:rPr>
        <w:t>submitting an entry form.</w:t>
      </w:r>
    </w:p>
    <w:p w14:paraId="4D0EAE3B" w14:textId="72776CED" w:rsidR="5DB47482" w:rsidRPr="000B5AF2" w:rsidRDefault="000B5AF2" w:rsidP="00642893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any work requires on-site </w:t>
      </w:r>
      <w:r w:rsidR="00F146D1">
        <w:rPr>
          <w:rFonts w:ascii="Calibri" w:hAnsi="Calibri" w:cs="Calibri"/>
          <w:sz w:val="22"/>
          <w:szCs w:val="22"/>
        </w:rPr>
        <w:t>assembly,</w:t>
      </w:r>
      <w:r>
        <w:rPr>
          <w:rFonts w:ascii="Calibri" w:hAnsi="Calibri" w:cs="Calibri"/>
          <w:sz w:val="22"/>
          <w:szCs w:val="22"/>
        </w:rPr>
        <w:t xml:space="preserve"> </w:t>
      </w:r>
      <w:r w:rsidR="5DB47482" w:rsidRPr="000B5AF2">
        <w:rPr>
          <w:rFonts w:ascii="Calibri" w:hAnsi="Calibri" w:cs="Calibri"/>
          <w:sz w:val="22"/>
          <w:szCs w:val="22"/>
        </w:rPr>
        <w:t xml:space="preserve">please </w:t>
      </w:r>
      <w:r w:rsidR="00642893" w:rsidRPr="000B5AF2">
        <w:rPr>
          <w:rFonts w:ascii="Calibri" w:hAnsi="Calibri" w:cs="Calibri"/>
          <w:sz w:val="22"/>
          <w:szCs w:val="22"/>
        </w:rPr>
        <w:t>discuss</w:t>
      </w:r>
      <w:r w:rsidR="5DB47482" w:rsidRPr="000B5AF2">
        <w:rPr>
          <w:rFonts w:ascii="Calibri" w:hAnsi="Calibri" w:cs="Calibri"/>
          <w:sz w:val="22"/>
          <w:szCs w:val="22"/>
        </w:rPr>
        <w:t xml:space="preserve"> with </w:t>
      </w:r>
      <w:r w:rsidR="00D43EF3" w:rsidRPr="000B5AF2">
        <w:rPr>
          <w:rFonts w:ascii="Calibri" w:hAnsi="Calibri" w:cs="Calibri"/>
          <w:sz w:val="22"/>
          <w:szCs w:val="22"/>
        </w:rPr>
        <w:t>WHOBIDARTS’ E</w:t>
      </w:r>
      <w:r w:rsidR="5DB47482" w:rsidRPr="000B5AF2">
        <w:rPr>
          <w:rFonts w:ascii="Calibri" w:hAnsi="Calibri" w:cs="Calibri"/>
          <w:sz w:val="22"/>
          <w:szCs w:val="22"/>
        </w:rPr>
        <w:t xml:space="preserve">xhibition </w:t>
      </w:r>
      <w:r w:rsidR="00D43EF3" w:rsidRPr="000B5AF2">
        <w:rPr>
          <w:rFonts w:ascii="Calibri" w:hAnsi="Calibri" w:cs="Calibri"/>
          <w:sz w:val="22"/>
          <w:szCs w:val="22"/>
        </w:rPr>
        <w:t>Manager</w:t>
      </w:r>
      <w:r>
        <w:rPr>
          <w:rFonts w:ascii="Calibri" w:hAnsi="Calibri" w:cs="Calibri"/>
          <w:sz w:val="22"/>
          <w:szCs w:val="22"/>
        </w:rPr>
        <w:t xml:space="preserve"> prior to submitting your entry form</w:t>
      </w:r>
      <w:r w:rsidR="4ADE3375" w:rsidRPr="000B5AF2">
        <w:rPr>
          <w:rFonts w:ascii="Calibri" w:hAnsi="Calibri" w:cs="Calibri"/>
          <w:sz w:val="22"/>
          <w:szCs w:val="22"/>
        </w:rPr>
        <w:t xml:space="preserve">. </w:t>
      </w:r>
      <w:r w:rsidR="00D43EF3" w:rsidRPr="000B5AF2">
        <w:rPr>
          <w:rFonts w:ascii="Calibri" w:hAnsi="Calibri" w:cs="Calibri"/>
          <w:sz w:val="22"/>
          <w:szCs w:val="22"/>
        </w:rPr>
        <w:t xml:space="preserve"> </w:t>
      </w:r>
    </w:p>
    <w:p w14:paraId="0AE2D24D" w14:textId="04C5683A" w:rsidR="4ADE3375" w:rsidRPr="00385321" w:rsidRDefault="4ADE3375" w:rsidP="00681B75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 xml:space="preserve">Due attention to </w:t>
      </w:r>
      <w:r w:rsidR="00681B75" w:rsidRPr="00385321">
        <w:rPr>
          <w:rFonts w:ascii="Calibri" w:hAnsi="Calibri" w:cs="Calibri"/>
          <w:sz w:val="22"/>
          <w:szCs w:val="22"/>
        </w:rPr>
        <w:t>h</w:t>
      </w:r>
      <w:r w:rsidRPr="00385321">
        <w:rPr>
          <w:rFonts w:ascii="Calibri" w:hAnsi="Calibri" w:cs="Calibri"/>
          <w:sz w:val="22"/>
          <w:szCs w:val="22"/>
        </w:rPr>
        <w:t xml:space="preserve">ealth </w:t>
      </w:r>
      <w:r w:rsidR="00681B75" w:rsidRPr="00385321">
        <w:rPr>
          <w:rFonts w:ascii="Calibri" w:hAnsi="Calibri" w:cs="Calibri"/>
          <w:sz w:val="22"/>
          <w:szCs w:val="22"/>
        </w:rPr>
        <w:t xml:space="preserve">and safety </w:t>
      </w:r>
      <w:r w:rsidRPr="00385321">
        <w:rPr>
          <w:rFonts w:ascii="Calibri" w:hAnsi="Calibri" w:cs="Calibri"/>
          <w:sz w:val="22"/>
          <w:szCs w:val="22"/>
        </w:rPr>
        <w:t>should be given and any risks</w:t>
      </w:r>
      <w:r w:rsidR="00D43EF3">
        <w:rPr>
          <w:rFonts w:ascii="Calibri" w:hAnsi="Calibri" w:cs="Calibri"/>
          <w:sz w:val="22"/>
          <w:szCs w:val="22"/>
        </w:rPr>
        <w:t xml:space="preserve"> should be</w:t>
      </w:r>
      <w:r w:rsidRPr="00385321">
        <w:rPr>
          <w:rFonts w:ascii="Calibri" w:hAnsi="Calibri" w:cs="Calibri"/>
          <w:sz w:val="22"/>
          <w:szCs w:val="22"/>
        </w:rPr>
        <w:t xml:space="preserve"> identified </w:t>
      </w:r>
      <w:r w:rsidR="00D43EF3">
        <w:rPr>
          <w:rFonts w:ascii="Calibri" w:hAnsi="Calibri" w:cs="Calibri"/>
          <w:sz w:val="22"/>
          <w:szCs w:val="22"/>
        </w:rPr>
        <w:t xml:space="preserve">at the time </w:t>
      </w:r>
      <w:r w:rsidR="00AE7AD9">
        <w:rPr>
          <w:rFonts w:ascii="Calibri" w:hAnsi="Calibri" w:cs="Calibri"/>
          <w:sz w:val="22"/>
          <w:szCs w:val="22"/>
        </w:rPr>
        <w:t xml:space="preserve">of </w:t>
      </w:r>
      <w:r w:rsidR="00D43EF3">
        <w:rPr>
          <w:rFonts w:ascii="Calibri" w:hAnsi="Calibri" w:cs="Calibri"/>
          <w:sz w:val="22"/>
          <w:szCs w:val="22"/>
        </w:rPr>
        <w:t>submit</w:t>
      </w:r>
      <w:r w:rsidR="00AE7AD9">
        <w:rPr>
          <w:rFonts w:ascii="Calibri" w:hAnsi="Calibri" w:cs="Calibri"/>
          <w:sz w:val="22"/>
          <w:szCs w:val="22"/>
        </w:rPr>
        <w:t>ting</w:t>
      </w:r>
      <w:r w:rsidR="00D43EF3">
        <w:rPr>
          <w:rFonts w:ascii="Calibri" w:hAnsi="Calibri" w:cs="Calibri"/>
          <w:sz w:val="22"/>
          <w:szCs w:val="22"/>
        </w:rPr>
        <w:t xml:space="preserve"> your</w:t>
      </w:r>
      <w:r w:rsidR="00681B75" w:rsidRPr="00385321">
        <w:rPr>
          <w:rFonts w:ascii="Calibri" w:hAnsi="Calibri" w:cs="Calibri"/>
          <w:sz w:val="22"/>
          <w:szCs w:val="22"/>
        </w:rPr>
        <w:t xml:space="preserve"> entry form</w:t>
      </w:r>
      <w:r w:rsidRPr="00385321">
        <w:rPr>
          <w:rFonts w:ascii="Calibri" w:hAnsi="Calibri" w:cs="Calibri"/>
          <w:sz w:val="22"/>
          <w:szCs w:val="22"/>
        </w:rPr>
        <w:t>.</w:t>
      </w:r>
    </w:p>
    <w:p w14:paraId="0E5073E2" w14:textId="20EFAF9E" w:rsidR="541B888D" w:rsidRPr="00385321" w:rsidRDefault="541B888D" w:rsidP="00681B75">
      <w:pPr>
        <w:rPr>
          <w:rFonts w:ascii="Calibri" w:hAnsi="Calibri" w:cs="Calibri"/>
          <w:b/>
          <w:bCs/>
          <w:sz w:val="22"/>
          <w:szCs w:val="22"/>
        </w:rPr>
      </w:pPr>
      <w:r w:rsidRPr="00385321">
        <w:rPr>
          <w:rFonts w:ascii="Calibri" w:hAnsi="Calibri" w:cs="Calibri"/>
          <w:b/>
          <w:bCs/>
          <w:sz w:val="22"/>
          <w:szCs w:val="22"/>
        </w:rPr>
        <w:t>3D works (</w:t>
      </w:r>
      <w:r w:rsidR="00681B75" w:rsidRPr="00385321">
        <w:rPr>
          <w:rFonts w:ascii="Calibri" w:hAnsi="Calibri" w:cs="Calibri"/>
          <w:b/>
          <w:bCs/>
          <w:sz w:val="22"/>
          <w:szCs w:val="22"/>
        </w:rPr>
        <w:t>w</w:t>
      </w:r>
      <w:r w:rsidRPr="00385321">
        <w:rPr>
          <w:rFonts w:ascii="Calibri" w:hAnsi="Calibri" w:cs="Calibri"/>
          <w:b/>
          <w:bCs/>
          <w:sz w:val="22"/>
          <w:szCs w:val="22"/>
        </w:rPr>
        <w:t>all mounted)</w:t>
      </w:r>
    </w:p>
    <w:p w14:paraId="0CD99E89" w14:textId="72FED46A" w:rsidR="74FD1F1D" w:rsidRPr="00385321" w:rsidRDefault="74FD1F1D" w:rsidP="00681B7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Wall mounted 3D works should have secure hanging capable of taking the weight of the work</w:t>
      </w:r>
      <w:r w:rsidR="31DB9A16" w:rsidRPr="00385321">
        <w:rPr>
          <w:rFonts w:ascii="Calibri" w:hAnsi="Calibri" w:cs="Calibri"/>
          <w:sz w:val="22"/>
          <w:szCs w:val="22"/>
        </w:rPr>
        <w:t xml:space="preserve"> and </w:t>
      </w:r>
      <w:r w:rsidR="7F223AC6" w:rsidRPr="00385321">
        <w:rPr>
          <w:rFonts w:ascii="Calibri" w:hAnsi="Calibri" w:cs="Calibri"/>
          <w:sz w:val="22"/>
          <w:szCs w:val="22"/>
        </w:rPr>
        <w:t>the hanging</w:t>
      </w:r>
      <w:r w:rsidR="00681B75" w:rsidRPr="00385321">
        <w:rPr>
          <w:rFonts w:ascii="Calibri" w:hAnsi="Calibri" w:cs="Calibri"/>
          <w:sz w:val="22"/>
          <w:szCs w:val="22"/>
        </w:rPr>
        <w:t xml:space="preserve"> system</w:t>
      </w:r>
      <w:r w:rsidR="7F223AC6" w:rsidRPr="00385321">
        <w:rPr>
          <w:rFonts w:ascii="Calibri" w:hAnsi="Calibri" w:cs="Calibri"/>
          <w:sz w:val="22"/>
          <w:szCs w:val="22"/>
        </w:rPr>
        <w:t xml:space="preserve"> </w:t>
      </w:r>
      <w:r w:rsidR="31DB9A16" w:rsidRPr="00385321">
        <w:rPr>
          <w:rFonts w:ascii="Calibri" w:hAnsi="Calibri" w:cs="Calibri"/>
          <w:sz w:val="22"/>
          <w:szCs w:val="22"/>
        </w:rPr>
        <w:t>should not be overly complex.</w:t>
      </w:r>
    </w:p>
    <w:p w14:paraId="468A6B28" w14:textId="6641D3C5" w:rsidR="00F452F7" w:rsidRPr="00385321" w:rsidRDefault="00681B75" w:rsidP="00F452F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85321">
        <w:rPr>
          <w:rFonts w:ascii="Calibri" w:hAnsi="Calibri" w:cs="Calibri"/>
          <w:sz w:val="22"/>
          <w:szCs w:val="22"/>
        </w:rPr>
        <w:t>As far as practicable</w:t>
      </w:r>
      <w:r w:rsidR="00A56A72">
        <w:rPr>
          <w:rFonts w:ascii="Calibri" w:hAnsi="Calibri" w:cs="Calibri"/>
          <w:sz w:val="22"/>
          <w:szCs w:val="22"/>
        </w:rPr>
        <w:t>,</w:t>
      </w:r>
      <w:r w:rsidRPr="00385321">
        <w:rPr>
          <w:rFonts w:ascii="Calibri" w:hAnsi="Calibri" w:cs="Calibri"/>
          <w:sz w:val="22"/>
          <w:szCs w:val="22"/>
        </w:rPr>
        <w:t xml:space="preserve"> the </w:t>
      </w:r>
      <w:r w:rsidR="21413769" w:rsidRPr="00385321">
        <w:rPr>
          <w:rFonts w:ascii="Calibri" w:hAnsi="Calibri" w:cs="Calibri"/>
          <w:sz w:val="22"/>
          <w:szCs w:val="22"/>
        </w:rPr>
        <w:t>hanging system should not be visible to the viewer</w:t>
      </w:r>
      <w:r w:rsidRPr="00385321">
        <w:rPr>
          <w:rFonts w:ascii="Calibri" w:hAnsi="Calibri" w:cs="Calibri"/>
          <w:sz w:val="22"/>
          <w:szCs w:val="22"/>
        </w:rPr>
        <w:t>.</w:t>
      </w:r>
    </w:p>
    <w:sectPr w:rsidR="00F452F7" w:rsidRPr="0038532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343D" w14:textId="77777777" w:rsidR="00D9283A" w:rsidRDefault="00D9283A" w:rsidP="00B673B6">
      <w:pPr>
        <w:spacing w:after="0" w:line="240" w:lineRule="auto"/>
      </w:pPr>
      <w:r>
        <w:separator/>
      </w:r>
    </w:p>
  </w:endnote>
  <w:endnote w:type="continuationSeparator" w:id="0">
    <w:p w14:paraId="07DF21A5" w14:textId="77777777" w:rsidR="00D9283A" w:rsidRDefault="00D9283A" w:rsidP="00B6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EEB2" w14:textId="77777777" w:rsidR="00B673B6" w:rsidRDefault="00B67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585A" w14:textId="77777777" w:rsidR="00B673B6" w:rsidRDefault="00B67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B1A4" w14:textId="77777777" w:rsidR="00B673B6" w:rsidRDefault="00B67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E749" w14:textId="77777777" w:rsidR="00D9283A" w:rsidRDefault="00D9283A" w:rsidP="00B673B6">
      <w:pPr>
        <w:spacing w:after="0" w:line="240" w:lineRule="auto"/>
      </w:pPr>
      <w:r>
        <w:separator/>
      </w:r>
    </w:p>
  </w:footnote>
  <w:footnote w:type="continuationSeparator" w:id="0">
    <w:p w14:paraId="189514A7" w14:textId="77777777" w:rsidR="00D9283A" w:rsidRDefault="00D9283A" w:rsidP="00B6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88A9" w14:textId="77777777" w:rsidR="00B673B6" w:rsidRDefault="00B67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AC20" w14:textId="56F802C8" w:rsidR="00B673B6" w:rsidRDefault="00B67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D8FF" w14:textId="77777777" w:rsidR="00B673B6" w:rsidRDefault="00B67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EF9"/>
    <w:multiLevelType w:val="hybridMultilevel"/>
    <w:tmpl w:val="C06ED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060"/>
    <w:multiLevelType w:val="hybridMultilevel"/>
    <w:tmpl w:val="30C8C1C8"/>
    <w:lvl w:ilvl="0" w:tplc="93825A7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B450B"/>
    <w:multiLevelType w:val="hybridMultilevel"/>
    <w:tmpl w:val="33C47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4E84"/>
    <w:multiLevelType w:val="hybridMultilevel"/>
    <w:tmpl w:val="B8646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19AC5"/>
    <w:multiLevelType w:val="hybridMultilevel"/>
    <w:tmpl w:val="80E6906C"/>
    <w:lvl w:ilvl="0" w:tplc="FC7E155C">
      <w:start w:val="1"/>
      <w:numFmt w:val="upperLetter"/>
      <w:lvlText w:val="%1."/>
      <w:lvlJc w:val="left"/>
      <w:pPr>
        <w:ind w:left="720" w:hanging="360"/>
      </w:pPr>
    </w:lvl>
    <w:lvl w:ilvl="1" w:tplc="DF64B3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6E7E4C">
      <w:start w:val="1"/>
      <w:numFmt w:val="lowerRoman"/>
      <w:lvlText w:val="%3."/>
      <w:lvlJc w:val="right"/>
      <w:pPr>
        <w:ind w:left="2160" w:hanging="180"/>
      </w:pPr>
    </w:lvl>
    <w:lvl w:ilvl="3" w:tplc="97E80846">
      <w:start w:val="1"/>
      <w:numFmt w:val="decimal"/>
      <w:lvlText w:val="%4."/>
      <w:lvlJc w:val="left"/>
      <w:pPr>
        <w:ind w:left="2880" w:hanging="360"/>
      </w:pPr>
    </w:lvl>
    <w:lvl w:ilvl="4" w:tplc="CC2417E8">
      <w:start w:val="1"/>
      <w:numFmt w:val="lowerLetter"/>
      <w:lvlText w:val="%5."/>
      <w:lvlJc w:val="left"/>
      <w:pPr>
        <w:ind w:left="3600" w:hanging="360"/>
      </w:pPr>
    </w:lvl>
    <w:lvl w:ilvl="5" w:tplc="6BF066FE">
      <w:start w:val="1"/>
      <w:numFmt w:val="lowerRoman"/>
      <w:lvlText w:val="%6."/>
      <w:lvlJc w:val="right"/>
      <w:pPr>
        <w:ind w:left="4320" w:hanging="180"/>
      </w:pPr>
    </w:lvl>
    <w:lvl w:ilvl="6" w:tplc="BDC6C942">
      <w:start w:val="1"/>
      <w:numFmt w:val="decimal"/>
      <w:lvlText w:val="%7."/>
      <w:lvlJc w:val="left"/>
      <w:pPr>
        <w:ind w:left="5040" w:hanging="360"/>
      </w:pPr>
    </w:lvl>
    <w:lvl w:ilvl="7" w:tplc="83968E7C">
      <w:start w:val="1"/>
      <w:numFmt w:val="lowerLetter"/>
      <w:lvlText w:val="%8."/>
      <w:lvlJc w:val="left"/>
      <w:pPr>
        <w:ind w:left="5760" w:hanging="360"/>
      </w:pPr>
    </w:lvl>
    <w:lvl w:ilvl="8" w:tplc="C7D01F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06A15"/>
    <w:multiLevelType w:val="hybridMultilevel"/>
    <w:tmpl w:val="70C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51697">
    <w:abstractNumId w:val="4"/>
  </w:num>
  <w:num w:numId="2" w16cid:durableId="1163350098">
    <w:abstractNumId w:val="1"/>
  </w:num>
  <w:num w:numId="3" w16cid:durableId="1000279511">
    <w:abstractNumId w:val="2"/>
  </w:num>
  <w:num w:numId="4" w16cid:durableId="628440277">
    <w:abstractNumId w:val="5"/>
  </w:num>
  <w:num w:numId="5" w16cid:durableId="1832065198">
    <w:abstractNumId w:val="0"/>
  </w:num>
  <w:num w:numId="6" w16cid:durableId="46173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17EC4"/>
    <w:rsid w:val="0009180C"/>
    <w:rsid w:val="000B5AF2"/>
    <w:rsid w:val="001047C1"/>
    <w:rsid w:val="00146FD1"/>
    <w:rsid w:val="00170DAA"/>
    <w:rsid w:val="00187264"/>
    <w:rsid w:val="002978C2"/>
    <w:rsid w:val="002B251C"/>
    <w:rsid w:val="00335BD9"/>
    <w:rsid w:val="0035262F"/>
    <w:rsid w:val="00385321"/>
    <w:rsid w:val="00547F94"/>
    <w:rsid w:val="0056051E"/>
    <w:rsid w:val="00583C5A"/>
    <w:rsid w:val="0062342E"/>
    <w:rsid w:val="00642893"/>
    <w:rsid w:val="00681B75"/>
    <w:rsid w:val="006833BF"/>
    <w:rsid w:val="007C48E7"/>
    <w:rsid w:val="007D2D0A"/>
    <w:rsid w:val="007E01FB"/>
    <w:rsid w:val="00807ECB"/>
    <w:rsid w:val="0082351D"/>
    <w:rsid w:val="00830040"/>
    <w:rsid w:val="00831A74"/>
    <w:rsid w:val="00931D9D"/>
    <w:rsid w:val="0096488A"/>
    <w:rsid w:val="00A170D6"/>
    <w:rsid w:val="00A56A72"/>
    <w:rsid w:val="00AE7AD9"/>
    <w:rsid w:val="00B5625A"/>
    <w:rsid w:val="00B673B6"/>
    <w:rsid w:val="00B96D62"/>
    <w:rsid w:val="00CB4DB2"/>
    <w:rsid w:val="00D26998"/>
    <w:rsid w:val="00D43EF3"/>
    <w:rsid w:val="00D9283A"/>
    <w:rsid w:val="00D963C2"/>
    <w:rsid w:val="00E11B2B"/>
    <w:rsid w:val="00EC5A09"/>
    <w:rsid w:val="00EE14B1"/>
    <w:rsid w:val="00F146D1"/>
    <w:rsid w:val="00F452F7"/>
    <w:rsid w:val="00F7203B"/>
    <w:rsid w:val="00F8412B"/>
    <w:rsid w:val="02AB6514"/>
    <w:rsid w:val="02E1108F"/>
    <w:rsid w:val="03D8A39D"/>
    <w:rsid w:val="04F92E13"/>
    <w:rsid w:val="060671D0"/>
    <w:rsid w:val="063E453C"/>
    <w:rsid w:val="06F83668"/>
    <w:rsid w:val="089BAB01"/>
    <w:rsid w:val="08F1D167"/>
    <w:rsid w:val="09D27850"/>
    <w:rsid w:val="0A5135E5"/>
    <w:rsid w:val="0A71961D"/>
    <w:rsid w:val="0AC741A3"/>
    <w:rsid w:val="0BBC95C7"/>
    <w:rsid w:val="0BDB3575"/>
    <w:rsid w:val="0BF0AE2D"/>
    <w:rsid w:val="0D5DBE40"/>
    <w:rsid w:val="1137460C"/>
    <w:rsid w:val="135F454D"/>
    <w:rsid w:val="17662AC5"/>
    <w:rsid w:val="1799FBB4"/>
    <w:rsid w:val="18FD768D"/>
    <w:rsid w:val="1A5A4CC3"/>
    <w:rsid w:val="1AC95482"/>
    <w:rsid w:val="1B15BB8A"/>
    <w:rsid w:val="1B31F476"/>
    <w:rsid w:val="1BA1C336"/>
    <w:rsid w:val="1E8AEA46"/>
    <w:rsid w:val="1E96FFC6"/>
    <w:rsid w:val="1F28E999"/>
    <w:rsid w:val="1F37BD42"/>
    <w:rsid w:val="1FACA4CC"/>
    <w:rsid w:val="1FF96F01"/>
    <w:rsid w:val="203569B3"/>
    <w:rsid w:val="21413769"/>
    <w:rsid w:val="214A58A9"/>
    <w:rsid w:val="2182610D"/>
    <w:rsid w:val="226F4477"/>
    <w:rsid w:val="23BA7292"/>
    <w:rsid w:val="251B9716"/>
    <w:rsid w:val="2565598E"/>
    <w:rsid w:val="26FADCFB"/>
    <w:rsid w:val="275C1D4E"/>
    <w:rsid w:val="2798FF80"/>
    <w:rsid w:val="27A0D28A"/>
    <w:rsid w:val="281DD05D"/>
    <w:rsid w:val="2A19A307"/>
    <w:rsid w:val="2B2C9F92"/>
    <w:rsid w:val="2B2D5D38"/>
    <w:rsid w:val="2B923323"/>
    <w:rsid w:val="2BF5B8A7"/>
    <w:rsid w:val="2D6179C2"/>
    <w:rsid w:val="2D8131E7"/>
    <w:rsid w:val="2E77CA6A"/>
    <w:rsid w:val="2ED2D379"/>
    <w:rsid w:val="2F83F92F"/>
    <w:rsid w:val="31861804"/>
    <w:rsid w:val="31ABF494"/>
    <w:rsid w:val="31DB9A16"/>
    <w:rsid w:val="3204EC78"/>
    <w:rsid w:val="323095DB"/>
    <w:rsid w:val="327ABD7D"/>
    <w:rsid w:val="32913EFD"/>
    <w:rsid w:val="33326602"/>
    <w:rsid w:val="335930A1"/>
    <w:rsid w:val="339BB830"/>
    <w:rsid w:val="363C1B32"/>
    <w:rsid w:val="3653A24C"/>
    <w:rsid w:val="36C90B44"/>
    <w:rsid w:val="37830873"/>
    <w:rsid w:val="37EE6BEB"/>
    <w:rsid w:val="3873E4E5"/>
    <w:rsid w:val="39DB4684"/>
    <w:rsid w:val="39EBE39A"/>
    <w:rsid w:val="39F559A0"/>
    <w:rsid w:val="3A3F6166"/>
    <w:rsid w:val="3ABAB6B1"/>
    <w:rsid w:val="3B4F318D"/>
    <w:rsid w:val="3C0671AD"/>
    <w:rsid w:val="3E005B5F"/>
    <w:rsid w:val="3EEB15BE"/>
    <w:rsid w:val="406A2B5C"/>
    <w:rsid w:val="409FDA13"/>
    <w:rsid w:val="418E337A"/>
    <w:rsid w:val="41AE1C58"/>
    <w:rsid w:val="41BB05FE"/>
    <w:rsid w:val="43164873"/>
    <w:rsid w:val="45E5A439"/>
    <w:rsid w:val="4601C088"/>
    <w:rsid w:val="47033587"/>
    <w:rsid w:val="475B3A02"/>
    <w:rsid w:val="4777C24A"/>
    <w:rsid w:val="478C28DB"/>
    <w:rsid w:val="47BAAB6F"/>
    <w:rsid w:val="48D611C7"/>
    <w:rsid w:val="497F3E21"/>
    <w:rsid w:val="49BB03D0"/>
    <w:rsid w:val="4A1E6523"/>
    <w:rsid w:val="4ADE3375"/>
    <w:rsid w:val="4B41D49C"/>
    <w:rsid w:val="4E18A252"/>
    <w:rsid w:val="4E8A1E54"/>
    <w:rsid w:val="4F2AA296"/>
    <w:rsid w:val="5068EEF9"/>
    <w:rsid w:val="50FD10A5"/>
    <w:rsid w:val="517A2F92"/>
    <w:rsid w:val="518D36DA"/>
    <w:rsid w:val="51EEDBD3"/>
    <w:rsid w:val="51F30C04"/>
    <w:rsid w:val="541B888D"/>
    <w:rsid w:val="54E4B7C0"/>
    <w:rsid w:val="554A8BF0"/>
    <w:rsid w:val="559D19C6"/>
    <w:rsid w:val="55C6D44F"/>
    <w:rsid w:val="571E92E7"/>
    <w:rsid w:val="573E9F4B"/>
    <w:rsid w:val="577A3245"/>
    <w:rsid w:val="577CBC74"/>
    <w:rsid w:val="57F37C73"/>
    <w:rsid w:val="59FB819A"/>
    <w:rsid w:val="5A9F2EAD"/>
    <w:rsid w:val="5AEF79D0"/>
    <w:rsid w:val="5B4D2311"/>
    <w:rsid w:val="5B6DCD4C"/>
    <w:rsid w:val="5B72840F"/>
    <w:rsid w:val="5B8DCEA1"/>
    <w:rsid w:val="5BAB66BE"/>
    <w:rsid w:val="5C1C4D80"/>
    <w:rsid w:val="5C4DDA3B"/>
    <w:rsid w:val="5D3DE9B6"/>
    <w:rsid w:val="5DB47482"/>
    <w:rsid w:val="5DF15A01"/>
    <w:rsid w:val="5DFE5EBC"/>
    <w:rsid w:val="5F75678E"/>
    <w:rsid w:val="6177C83B"/>
    <w:rsid w:val="619EDFC8"/>
    <w:rsid w:val="62217686"/>
    <w:rsid w:val="62A02DBB"/>
    <w:rsid w:val="62B0E2A0"/>
    <w:rsid w:val="63621666"/>
    <w:rsid w:val="637F0778"/>
    <w:rsid w:val="637FE38C"/>
    <w:rsid w:val="6451C11C"/>
    <w:rsid w:val="66816146"/>
    <w:rsid w:val="66F451DF"/>
    <w:rsid w:val="67086FAA"/>
    <w:rsid w:val="673067FF"/>
    <w:rsid w:val="67459557"/>
    <w:rsid w:val="67557677"/>
    <w:rsid w:val="67BB4B06"/>
    <w:rsid w:val="681A09B5"/>
    <w:rsid w:val="69B1E4CA"/>
    <w:rsid w:val="6CD3A7C4"/>
    <w:rsid w:val="6DD6E073"/>
    <w:rsid w:val="6E285C00"/>
    <w:rsid w:val="6E36F9C4"/>
    <w:rsid w:val="6F1576EE"/>
    <w:rsid w:val="6FDE21C5"/>
    <w:rsid w:val="70517A01"/>
    <w:rsid w:val="71C4DE61"/>
    <w:rsid w:val="71FE8361"/>
    <w:rsid w:val="72936B33"/>
    <w:rsid w:val="72B199B2"/>
    <w:rsid w:val="72F836C4"/>
    <w:rsid w:val="7300BD4B"/>
    <w:rsid w:val="7310820A"/>
    <w:rsid w:val="73617EC4"/>
    <w:rsid w:val="736480C4"/>
    <w:rsid w:val="7486A0EA"/>
    <w:rsid w:val="74FD1F1D"/>
    <w:rsid w:val="7614C819"/>
    <w:rsid w:val="7675F163"/>
    <w:rsid w:val="76FE71FE"/>
    <w:rsid w:val="77B82AED"/>
    <w:rsid w:val="78B271EA"/>
    <w:rsid w:val="7A0CBA31"/>
    <w:rsid w:val="7A50E68A"/>
    <w:rsid w:val="7AB87208"/>
    <w:rsid w:val="7AECE343"/>
    <w:rsid w:val="7B1A0FC6"/>
    <w:rsid w:val="7B2BEF8C"/>
    <w:rsid w:val="7E1F49FF"/>
    <w:rsid w:val="7E5F47F4"/>
    <w:rsid w:val="7F22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17EC4"/>
  <w15:chartTrackingRefBased/>
  <w15:docId w15:val="{06447B55-1FF7-4411-BA86-F2CC1AC0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59D19C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170D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B6"/>
  </w:style>
  <w:style w:type="paragraph" w:styleId="Footer">
    <w:name w:val="footer"/>
    <w:basedOn w:val="Normal"/>
    <w:link w:val="FooterChar"/>
    <w:uiPriority w:val="99"/>
    <w:unhideWhenUsed/>
    <w:rsid w:val="00B67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customXml" Target="ink/ink5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customXml" Target="ink/ink4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ink/ink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ustomXml" Target="ink/ink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image" Target="media/image4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1:25:19.996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2620 0 11045,'-2620'2540'0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1:25:14.766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13460,'3598'2461'0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1:24:57.441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0 1 4915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1:25:04.560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0 1 4915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1:24:14.733"/>
    </inkml:context>
    <inkml:brush xml:id="br0">
      <inkml:brushProperty name="width" value="0.35" units="cm"/>
      <inkml:brushProperty name="height" value="0.35" units="cm"/>
      <inkml:brushProperty name="color" value="#008C3A"/>
    </inkml:brush>
  </inkml:definitions>
  <inkml:trace contextRef="#ctx0" brushRef="#br0">0 1284 4915,'10'0'131,"0"1"0,0 1 0,-1 0 0,1 0 0,0 1 0,-1 0 0,0 1 0,0 0 0,0 0 0,0 1 0,14 11-1,8 7 385,48 48 0,-41-35 109,173 177 1748,-42-39-301,-133-139-1563,-2 2 0,-2 1-1,-2 2 1,-1 1-1,42 78 1,-70-116-475,0-1 0,0 1 0,1-1 0,-1 0 0,1 0 0,0 0 0,-1 0 0,1 0 0,0 0 0,0 0 1,0 0-1,1-1 0,-1 1 0,0-1 0,1 1 0,-1-1 0,1 0 0,-1 0 0,1 0 0,-1-1 0,5 2 0,-2-2-19,0 0-1,0 0 1,0-1 0,0 1-1,0-1 1,0 0-1,0-1 1,0 1 0,0-1-1,8-4 1,4-3 6,-1-1-1,-1 0 1,0-2 0,0 1 0,16-19 0,40-46-822,95-134 0,-119 143 534,75-99 26,-66 85-217,-43 59 501,2 1 0,22-27 0,-16 23-7,25-40 0,10-12-388,-40 55 205,-1 0 0,0-2 0,11-26 0,28-44-294,2 11 8,54-73-351,-90 128 590,-1 0 0,-1-1 1,17-39-1,26-43-288,-38 78 209,95-157 572,-81 130-378,43-56 0,-73 106 32,-1-1-1,0 1 1,8-23 0,8-16 80,-13 35-11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1:24:09.759"/>
    </inkml:context>
    <inkml:brush xml:id="br0">
      <inkml:brushProperty name="width" value="0.35" units="cm"/>
      <inkml:brushProperty name="height" value="0.35" units="cm"/>
      <inkml:brushProperty name="color" value="#008C3A"/>
    </inkml:brush>
  </inkml:definitions>
  <inkml:trace contextRef="#ctx0" brushRef="#br0">0 1 4915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6F83-1FF6-4DCD-B731-73793DA1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DIMOND</dc:creator>
  <cp:keywords/>
  <dc:description/>
  <cp:lastModifiedBy>Susan Brooklyn Harris</cp:lastModifiedBy>
  <cp:revision>13</cp:revision>
  <dcterms:created xsi:type="dcterms:W3CDTF">2025-07-11T11:02:00Z</dcterms:created>
  <dcterms:modified xsi:type="dcterms:W3CDTF">2026-01-29T15:08:00Z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1fdf5a12-b947-4d16-93bd-93ef829efb9d</vt:lpwstr>
  </property>
</Properties>
</file>